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90" w:rsidRDefault="00ED7690" w:rsidP="00ED76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9818B8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ED76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9818B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9818B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25.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679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9818B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p w:rsidR="00F47AF0" w:rsidRPr="00D668A3" w:rsidRDefault="002D6991" w:rsidP="00ED769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4139E5" w:rsidRPr="005F6727" w:rsidRDefault="00410DEC" w:rsidP="00F4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ринимая во внимание Положение о бюджетном устройстве </w:t>
      </w:r>
      <w:r w:rsidR="00471D6C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бюджетном процессе </w:t>
      </w:r>
      <w:proofErr w:type="gramStart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</w:t>
      </w:r>
      <w:r w:rsidR="00471D6C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№ </w:t>
      </w:r>
      <w:r w:rsidR="00A47AB3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479 от </w:t>
      </w:r>
      <w:r w:rsidR="001E5E59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</w:t>
      </w:r>
      <w:r w:rsidR="00471D6C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5F672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</w:t>
      </w:r>
      <w:r w:rsidR="00E02440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="00E3207E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плановом периоде</w:t>
      </w:r>
      <w:r w:rsidR="00826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</w:t>
      </w:r>
      <w:r w:rsidR="00826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9E5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параметры </w:t>
      </w:r>
      <w:r w:rsidR="00255778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не измен</w:t>
      </w:r>
      <w:r w:rsidR="00EA4C18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72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лись.</w:t>
      </w:r>
      <w:r w:rsidR="00F47AF0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70D" w:rsidRPr="00182BEF" w:rsidRDefault="00E02440" w:rsidP="00290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C9710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B749C7"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B749C7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обоснования</w:t>
      </w:r>
      <w:r w:rsidR="008902C3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9C7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Проектом решения </w:t>
      </w:r>
      <w:r w:rsidR="00E64D19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по расходам</w:t>
      </w: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7E2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</w:t>
      </w:r>
      <w:r w:rsidR="0062522F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Ханты</w:t>
      </w:r>
      <w:r w:rsidR="002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7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17,</w:t>
      </w:r>
      <w:r w:rsidR="002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7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22</w:t>
      </w:r>
      <w:r w:rsidR="002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A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6173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="007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F47AF0" w:rsidRDefault="0032342B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</w:t>
      </w:r>
      <w:r w:rsidR="00E807E2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67A34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29D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7E2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2A5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471D6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2A5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429D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A5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9429D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7E2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Pr="00F47AF0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</w:t>
      </w:r>
      <w:r w:rsidR="00471D6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B2A5C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9429D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560EF9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0E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9E6B0D" w:rsidRPr="00560EF9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0EF9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480"/>
        <w:gridCol w:w="2325"/>
        <w:gridCol w:w="2015"/>
        <w:gridCol w:w="1085"/>
      </w:tblGrid>
      <w:tr w:rsidR="009E6B0D" w:rsidRPr="00560EF9" w:rsidTr="00D668A3">
        <w:trPr>
          <w:trHeight w:val="1033"/>
        </w:trPr>
        <w:tc>
          <w:tcPr>
            <w:tcW w:w="2032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E6B0D" w:rsidRPr="00560EF9" w:rsidRDefault="00560EF9" w:rsidP="0056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Думы                             от 25.12.20</w:t>
            </w:r>
            <w:r w:rsidR="00D3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№ 679                       (с изменениями</w:t>
            </w: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9E6B0D" w:rsidRPr="00560EF9" w:rsidRDefault="004645C7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r w:rsidR="009E6B0D"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сумме (гр.3-гр.2)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560EF9" w:rsidTr="00D668A3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B0D" w:rsidRPr="00560EF9" w:rsidRDefault="009E6B0D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68A3" w:rsidRPr="00560EF9" w:rsidTr="00D668A3">
        <w:trPr>
          <w:trHeight w:val="279"/>
        </w:trPr>
        <w:tc>
          <w:tcPr>
            <w:tcW w:w="2032" w:type="dxa"/>
            <w:shd w:val="clear" w:color="auto" w:fill="auto"/>
            <w:vAlign w:val="center"/>
            <w:hideMark/>
          </w:tcPr>
          <w:p w:rsidR="00D668A3" w:rsidRPr="00560EF9" w:rsidRDefault="00D668A3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4 068 886,9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4 265 714,0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196 827,1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D668A3" w:rsidRPr="00560EF9" w:rsidTr="00D668A3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D668A3" w:rsidRPr="00560EF9" w:rsidRDefault="00D668A3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5 102 168,1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5 382 549,3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280 381,2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D668A3" w:rsidRPr="00560EF9" w:rsidTr="00D668A3">
        <w:trPr>
          <w:trHeight w:val="323"/>
        </w:trPr>
        <w:tc>
          <w:tcPr>
            <w:tcW w:w="2032" w:type="dxa"/>
            <w:shd w:val="clear" w:color="auto" w:fill="auto"/>
            <w:vAlign w:val="center"/>
            <w:hideMark/>
          </w:tcPr>
          <w:p w:rsidR="00D668A3" w:rsidRPr="00560EF9" w:rsidRDefault="00D668A3" w:rsidP="009E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-1 033 281,2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-1 116 835,3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-83 554,1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668A3" w:rsidRPr="00D668A3" w:rsidRDefault="00D668A3" w:rsidP="00D6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</w:tbl>
    <w:p w:rsidR="009E6B0D" w:rsidRPr="001E32B6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9E6B0D" w:rsidRPr="001E32B6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541441" w:rsidRPr="00D668A3" w:rsidRDefault="00541441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F0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196 827,1</w:t>
      </w:r>
      <w:r w:rsidR="009B438E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D668A3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966B3F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расходную часть</w:t>
      </w:r>
      <w:r w:rsidR="00E807E2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78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68A3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280 381,2</w:t>
      </w:r>
      <w:r w:rsidR="00966B3F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D668A3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D04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966B3F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966B3F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6D04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величитс</w:t>
      </w:r>
      <w:r w:rsidR="00C712EE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60BF7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B438E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207E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8A3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3 554,1</w:t>
      </w:r>
      <w:r w:rsidR="00966B3F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E3207E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A3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44525C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7AFA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C05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</w:t>
      </w:r>
      <w:r w:rsidR="00D668A3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1 116 835,3</w:t>
      </w:r>
      <w:r w:rsidR="00970F2D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D6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Pr="005E2299" w:rsidRDefault="00160BF7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4525CC" w:rsidRDefault="00541441" w:rsidP="001E240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2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4525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4525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4525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3207E" w:rsidRPr="004525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807E2" w:rsidRPr="004525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4525CC" w:rsidRDefault="00C061E2" w:rsidP="001E240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2E5C67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B7CA7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3B7CA7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25CC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> 265 714,0</w:t>
      </w:r>
      <w:r w:rsidR="008F1197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25CC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>196 827,1</w:t>
      </w:r>
      <w:r w:rsidR="00DD1BC3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525CC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8F1197"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45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</w:t>
      </w: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от </w:t>
      </w:r>
      <w:r w:rsidR="003B7CA7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 w:rsidR="002F6F3B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7CA7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EB67F2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B7CA7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F6F3B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B7CA7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F3B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7CA7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4525CC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525CC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EB67F2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2F8" w:rsidRPr="002E5C67" w:rsidRDefault="00E807E2" w:rsidP="00F02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Доходная часть бюджета </w:t>
      </w:r>
      <w:r w:rsidR="00206F4B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912723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25CC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196 827,1</w:t>
      </w:r>
      <w:r w:rsidR="00B1743F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054A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рублей, </w:t>
      </w:r>
      <w:r w:rsidR="000E28EF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E2FB0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пояснительной записке,</w:t>
      </w:r>
      <w:r w:rsidR="000E28EF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4A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F022F8"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48E" w:rsidRPr="002E5C67" w:rsidRDefault="00F022F8" w:rsidP="004A1A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9BE" w:rsidRPr="002E5C67">
        <w:rPr>
          <w:rFonts w:ascii="Times New Roman" w:eastAsia="Calibri" w:hAnsi="Times New Roman" w:cs="Times New Roman"/>
          <w:sz w:val="28"/>
          <w:szCs w:val="28"/>
        </w:rPr>
        <w:t>)</w:t>
      </w:r>
      <w:r w:rsidR="004525CC" w:rsidRPr="002E5C67">
        <w:rPr>
          <w:rFonts w:ascii="Times New Roman" w:eastAsia="Calibri" w:hAnsi="Times New Roman" w:cs="Times New Roman"/>
          <w:sz w:val="28"/>
          <w:szCs w:val="28"/>
        </w:rPr>
        <w:t xml:space="preserve"> увеличения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 xml:space="preserve"> поступлений:</w:t>
      </w:r>
    </w:p>
    <w:p w:rsidR="004525CC" w:rsidRPr="002E5C67" w:rsidRDefault="00E8648E" w:rsidP="004A1A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67">
        <w:rPr>
          <w:rFonts w:ascii="Times New Roman" w:eastAsia="Calibri" w:hAnsi="Times New Roman" w:cs="Times New Roman"/>
          <w:sz w:val="28"/>
          <w:szCs w:val="28"/>
        </w:rPr>
        <w:t>1.1)</w:t>
      </w:r>
      <w:r w:rsidR="004525CC" w:rsidRPr="002E5C67">
        <w:rPr>
          <w:rFonts w:ascii="Times New Roman" w:eastAsia="Calibri" w:hAnsi="Times New Roman" w:cs="Times New Roman"/>
          <w:sz w:val="28"/>
          <w:szCs w:val="28"/>
        </w:rPr>
        <w:t xml:space="preserve"> неналоговых доходов </w:t>
      </w:r>
      <w:r w:rsidR="00B704E3" w:rsidRPr="002E5C67">
        <w:rPr>
          <w:rFonts w:ascii="Times New Roman" w:eastAsia="Calibri" w:hAnsi="Times New Roman" w:cs="Times New Roman"/>
          <w:sz w:val="28"/>
          <w:szCs w:val="28"/>
        </w:rPr>
        <w:t>на 52 626,6 тыс. р</w:t>
      </w:r>
      <w:r w:rsidR="007B68D3" w:rsidRPr="002E5C67">
        <w:rPr>
          <w:rFonts w:ascii="Times New Roman" w:eastAsia="Calibri" w:hAnsi="Times New Roman" w:cs="Times New Roman"/>
          <w:sz w:val="28"/>
          <w:szCs w:val="28"/>
        </w:rPr>
        <w:t>ублей</w:t>
      </w:r>
      <w:r w:rsidR="004A1AB4" w:rsidRPr="002E5C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9BE" w:rsidRPr="002E5C67" w:rsidRDefault="00E8648E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67">
        <w:rPr>
          <w:rFonts w:ascii="Times New Roman" w:eastAsia="Calibri" w:hAnsi="Times New Roman" w:cs="Times New Roman"/>
          <w:sz w:val="28"/>
          <w:szCs w:val="28"/>
        </w:rPr>
        <w:t>1.</w:t>
      </w:r>
      <w:r w:rsidR="004525CC" w:rsidRPr="002E5C6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F772F" w:rsidRPr="002E5C67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>, субвенций из бюджета Ханты-Мансийского автономного округа – Югры на выполнение передаваемых полномочий субъект</w:t>
      </w:r>
      <w:r w:rsidR="00912723" w:rsidRPr="002E5C67">
        <w:rPr>
          <w:rFonts w:ascii="Times New Roman" w:eastAsia="Calibri" w:hAnsi="Times New Roman" w:cs="Times New Roman"/>
          <w:sz w:val="28"/>
          <w:szCs w:val="28"/>
        </w:rPr>
        <w:t>а</w:t>
      </w:r>
      <w:r w:rsidR="00AC2609" w:rsidRPr="002E5C6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EA4C18" w:rsidRPr="002E5C67">
        <w:rPr>
          <w:rFonts w:ascii="Times New Roman" w:eastAsia="Calibri" w:hAnsi="Times New Roman" w:cs="Times New Roman"/>
          <w:sz w:val="28"/>
          <w:szCs w:val="28"/>
        </w:rPr>
        <w:t>в объеме</w:t>
      </w:r>
      <w:r w:rsidR="004A1AB4" w:rsidRPr="002E5C67">
        <w:rPr>
          <w:rFonts w:ascii="Times New Roman" w:eastAsia="Calibri" w:hAnsi="Times New Roman" w:cs="Times New Roman"/>
          <w:sz w:val="28"/>
          <w:szCs w:val="28"/>
        </w:rPr>
        <w:t xml:space="preserve"> 108 365,2</w:t>
      </w:r>
      <w:r w:rsidR="006F5DAB" w:rsidRPr="002E5C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09BE" w:rsidRPr="002E5C6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F5DAB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B09BE" w:rsidRPr="002E5C67" w:rsidRDefault="007E5278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67">
        <w:rPr>
          <w:rFonts w:ascii="Times New Roman" w:eastAsia="Calibri" w:hAnsi="Times New Roman" w:cs="Times New Roman"/>
          <w:sz w:val="28"/>
          <w:szCs w:val="28"/>
        </w:rPr>
        <w:t>1.</w:t>
      </w:r>
      <w:r w:rsidR="0077501B" w:rsidRPr="002E5C67">
        <w:rPr>
          <w:rFonts w:ascii="Times New Roman" w:eastAsia="Calibri" w:hAnsi="Times New Roman" w:cs="Times New Roman"/>
          <w:sz w:val="28"/>
          <w:szCs w:val="28"/>
        </w:rPr>
        <w:t>3</w:t>
      </w:r>
      <w:r w:rsidR="001B09BE" w:rsidRPr="002E5C67">
        <w:rPr>
          <w:rFonts w:ascii="Times New Roman" w:eastAsia="Calibri" w:hAnsi="Times New Roman" w:cs="Times New Roman"/>
          <w:sz w:val="28"/>
          <w:szCs w:val="28"/>
        </w:rPr>
        <w:t>)</w:t>
      </w:r>
      <w:r w:rsidR="001B09BE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5DAB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иных межбюджетных трансфертов на </w:t>
      </w:r>
      <w:r w:rsidR="0077501B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>25 606,4</w:t>
      </w:r>
      <w:r w:rsidR="006F5DAB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</w:t>
      </w:r>
      <w:r w:rsidR="001B09BE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>из них</w:t>
      </w:r>
      <w:r w:rsidR="00363567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3151C6" w:rsidRPr="002E5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>межбюджетны</w:t>
      </w:r>
      <w:r w:rsidRPr="002E5C67">
        <w:rPr>
          <w:rFonts w:ascii="Times New Roman" w:eastAsia="Calibri" w:hAnsi="Times New Roman" w:cs="Times New Roman"/>
          <w:sz w:val="28"/>
          <w:szCs w:val="28"/>
        </w:rPr>
        <w:t>е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 xml:space="preserve"> тра</w:t>
      </w:r>
      <w:r w:rsidRPr="002E5C67">
        <w:rPr>
          <w:rFonts w:ascii="Times New Roman" w:eastAsia="Calibri" w:hAnsi="Times New Roman" w:cs="Times New Roman"/>
          <w:sz w:val="28"/>
          <w:szCs w:val="28"/>
        </w:rPr>
        <w:t>нсферты</w:t>
      </w:r>
      <w:r w:rsidR="00085223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>из</w:t>
      </w:r>
      <w:r w:rsidR="0077501B" w:rsidRPr="002E5C67">
        <w:rPr>
          <w:rFonts w:ascii="Times New Roman" w:eastAsia="Calibri" w:hAnsi="Times New Roman" w:cs="Times New Roman"/>
          <w:sz w:val="28"/>
          <w:szCs w:val="28"/>
        </w:rPr>
        <w:t xml:space="preserve"> окружного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2E5C67">
        <w:rPr>
          <w:rFonts w:ascii="Times New Roman" w:eastAsia="Calibri" w:hAnsi="Times New Roman" w:cs="Times New Roman"/>
          <w:sz w:val="28"/>
          <w:szCs w:val="28"/>
        </w:rPr>
        <w:t>–</w:t>
      </w:r>
      <w:r w:rsidR="001B09BE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01B" w:rsidRPr="002E5C67">
        <w:rPr>
          <w:rFonts w:ascii="Times New Roman" w:eastAsia="Calibri" w:hAnsi="Times New Roman" w:cs="Times New Roman"/>
          <w:sz w:val="28"/>
          <w:szCs w:val="28"/>
        </w:rPr>
        <w:t>14 013,8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F617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12DB6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9BE" w:rsidRPr="002E5C6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E5C67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 xml:space="preserve"> из бюджетов сельских поселений</w:t>
      </w:r>
      <w:r w:rsidR="00412DB6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>на осуществление части полномочий</w:t>
      </w:r>
      <w:r w:rsidRPr="002E5C6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 xml:space="preserve">о решению вопросов местного значения в соответствии </w:t>
      </w:r>
      <w:r w:rsidR="002F61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 xml:space="preserve">с заключенными соглашениями </w:t>
      </w:r>
      <w:r w:rsidRPr="002E5C67">
        <w:rPr>
          <w:rFonts w:ascii="Times New Roman" w:eastAsia="Calibri" w:hAnsi="Times New Roman" w:cs="Times New Roman"/>
          <w:sz w:val="28"/>
          <w:szCs w:val="28"/>
        </w:rPr>
        <w:t>–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01B" w:rsidRPr="002E5C67">
        <w:rPr>
          <w:rFonts w:ascii="Times New Roman" w:eastAsia="Calibri" w:hAnsi="Times New Roman" w:cs="Times New Roman"/>
          <w:sz w:val="28"/>
          <w:szCs w:val="28"/>
        </w:rPr>
        <w:t>11 592,6</w:t>
      </w:r>
      <w:r w:rsidR="003151C6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DAB" w:rsidRPr="002E5C6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77501B" w:rsidRPr="002E5C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648E" w:rsidRPr="002E5C67" w:rsidRDefault="007E5278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67">
        <w:rPr>
          <w:rFonts w:ascii="Times New Roman" w:eastAsia="Calibri" w:hAnsi="Times New Roman" w:cs="Times New Roman"/>
          <w:sz w:val="28"/>
          <w:szCs w:val="28"/>
        </w:rPr>
        <w:t>1.</w:t>
      </w:r>
      <w:r w:rsidR="0077501B" w:rsidRPr="002E5C6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AC2609" w:rsidRPr="002E5C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>возврат</w:t>
      </w:r>
      <w:r w:rsidR="00AC2609" w:rsidRPr="002E5C67">
        <w:rPr>
          <w:rFonts w:ascii="Times New Roman" w:eastAsia="Calibri" w:hAnsi="Times New Roman" w:cs="Times New Roman"/>
          <w:sz w:val="28"/>
          <w:szCs w:val="28"/>
        </w:rPr>
        <w:t>а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 xml:space="preserve"> прочих остатков субсидий, субвенций и иных межбюджетных трансфертов, имеющих целевое назначение, прошлых лет </w:t>
      </w:r>
      <w:r w:rsidR="002F617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>из бюджетов поселений на сумму 56,7 тыс. рублей;</w:t>
      </w:r>
    </w:p>
    <w:p w:rsidR="00FA4C6B" w:rsidRPr="002E5C67" w:rsidRDefault="007E5278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67">
        <w:rPr>
          <w:rFonts w:ascii="Times New Roman" w:eastAsia="Calibri" w:hAnsi="Times New Roman" w:cs="Times New Roman"/>
          <w:sz w:val="28"/>
          <w:szCs w:val="28"/>
        </w:rPr>
        <w:t xml:space="preserve">1.5) прочих безвозмездных поступлений на сумму 63 210,0 тыс. </w:t>
      </w:r>
      <w:r w:rsidR="00FA4C6B" w:rsidRPr="002E5C67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2F617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A4C6B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5AC">
        <w:rPr>
          <w:rFonts w:ascii="Times New Roman" w:eastAsia="Calibri" w:hAnsi="Times New Roman" w:cs="Times New Roman"/>
          <w:sz w:val="28"/>
          <w:szCs w:val="28"/>
        </w:rPr>
        <w:t>в том числе финансовой помощи</w:t>
      </w:r>
      <w:r w:rsidR="00FA4C6B" w:rsidRPr="002E5C67">
        <w:rPr>
          <w:rFonts w:ascii="Times New Roman" w:eastAsia="Calibri" w:hAnsi="Times New Roman" w:cs="Times New Roman"/>
          <w:sz w:val="28"/>
          <w:szCs w:val="28"/>
        </w:rPr>
        <w:t>: Департамента образования и науки Тюменской области в размере 160,0 тыс. рублей и предприятий топливно-энергетического комплекса в сумме 63 050,0 тыс. рублей.</w:t>
      </w:r>
    </w:p>
    <w:p w:rsidR="0077501B" w:rsidRPr="002E5C67" w:rsidRDefault="007E5278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67">
        <w:rPr>
          <w:rFonts w:ascii="Times New Roman" w:eastAsia="Calibri" w:hAnsi="Times New Roman" w:cs="Times New Roman"/>
          <w:sz w:val="28"/>
          <w:szCs w:val="28"/>
        </w:rPr>
        <w:t>2)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C67">
        <w:rPr>
          <w:rFonts w:ascii="Times New Roman" w:eastAsia="Calibri" w:hAnsi="Times New Roman" w:cs="Times New Roman"/>
          <w:sz w:val="28"/>
          <w:szCs w:val="28"/>
        </w:rPr>
        <w:t>уменьшения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2E5C67">
        <w:rPr>
          <w:rFonts w:ascii="Times New Roman" w:eastAsia="Calibri" w:hAnsi="Times New Roman" w:cs="Times New Roman"/>
          <w:sz w:val="28"/>
          <w:szCs w:val="28"/>
        </w:rPr>
        <w:t xml:space="preserve"> сумму –</w:t>
      </w:r>
      <w:r w:rsidR="00FA4C6B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C67">
        <w:rPr>
          <w:rFonts w:ascii="Times New Roman" w:eastAsia="Calibri" w:hAnsi="Times New Roman" w:cs="Times New Roman"/>
          <w:sz w:val="28"/>
          <w:szCs w:val="28"/>
        </w:rPr>
        <w:t>(минус)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C67">
        <w:rPr>
          <w:rFonts w:ascii="Times New Roman" w:eastAsia="Calibri" w:hAnsi="Times New Roman" w:cs="Times New Roman"/>
          <w:sz w:val="28"/>
          <w:szCs w:val="28"/>
        </w:rPr>
        <w:t>53 037,8 тыс. р</w:t>
      </w:r>
      <w:r w:rsidR="002E5C67" w:rsidRPr="002E5C67">
        <w:rPr>
          <w:rFonts w:ascii="Times New Roman" w:eastAsia="Calibri" w:hAnsi="Times New Roman" w:cs="Times New Roman"/>
          <w:sz w:val="28"/>
          <w:szCs w:val="28"/>
        </w:rPr>
        <w:t>ублей за счет</w:t>
      </w:r>
      <w:r w:rsidR="00E8648E" w:rsidRPr="002E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C67">
        <w:rPr>
          <w:rFonts w:ascii="Times New Roman" w:eastAsia="Calibri" w:hAnsi="Times New Roman" w:cs="Times New Roman"/>
          <w:sz w:val="28"/>
          <w:szCs w:val="28"/>
        </w:rPr>
        <w:t>возврата прочих остатков субсидий, субвенций и иных межбюджетных трансфертов, имеющих целевое назначение, прошлых лет из бюджета муниципального района.</w:t>
      </w:r>
    </w:p>
    <w:p w:rsidR="00334868" w:rsidRPr="00334868" w:rsidRDefault="00334868" w:rsidP="00334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предлагается, в соответствии с приказом Минфина  России от 08.06.2020 № 99н «Об утверждении кодов (перечней кодов)  бюджетной классификации </w:t>
      </w:r>
      <w:r w:rsidRPr="00334868">
        <w:rPr>
          <w:rFonts w:ascii="Times New Roman" w:hAnsi="Times New Roman" w:cs="Times New Roman"/>
          <w:sz w:val="28"/>
          <w:szCs w:val="28"/>
        </w:rPr>
        <w:t xml:space="preserve">Российской Федерации на 2021 год  (на 2021 год                      и на плановый период 2022 и 2023 годов)» </w:t>
      </w:r>
      <w:r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Приложение 3 «</w:t>
      </w:r>
      <w:r w:rsidRPr="0033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района» кодами бюджетной классификации главными администраторами доходов которыми являются: </w:t>
      </w:r>
      <w:proofErr w:type="gramEnd"/>
    </w:p>
    <w:p w:rsidR="00334868" w:rsidRPr="00334868" w:rsidRDefault="00334868" w:rsidP="00334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Администрация Ханты-Мансийского района (040) в части доходов бюджетов муниципальных районов от возврата автономными учреждениями остатков субсидий прошлых лет;</w:t>
      </w:r>
    </w:p>
    <w:p w:rsidR="00334868" w:rsidRPr="00334868" w:rsidRDefault="00334868" w:rsidP="0033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Департамент строительства, архитектуры и ЖКХ администрации </w:t>
      </w:r>
      <w:r w:rsidR="002F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33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Ханты-Мансийского района (046) в части г</w:t>
      </w:r>
      <w:r w:rsidRPr="00334868">
        <w:rPr>
          <w:rFonts w:ascii="Times New Roman" w:hAnsi="Times New Roman"/>
          <w:sz w:val="28"/>
          <w:szCs w:val="28"/>
        </w:rPr>
        <w:t>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</w:t>
      </w:r>
      <w:r w:rsidR="008159E0">
        <w:rPr>
          <w:rFonts w:ascii="Times New Roman" w:hAnsi="Times New Roman"/>
          <w:sz w:val="28"/>
          <w:szCs w:val="28"/>
        </w:rPr>
        <w:t>ногабаритных грузов, зачисляемой</w:t>
      </w:r>
      <w:r w:rsidRPr="00334868">
        <w:rPr>
          <w:rFonts w:ascii="Times New Roman" w:hAnsi="Times New Roman"/>
          <w:sz w:val="28"/>
          <w:szCs w:val="28"/>
        </w:rPr>
        <w:t xml:space="preserve"> в бюджеты муниципальных районов;</w:t>
      </w:r>
    </w:p>
    <w:p w:rsidR="00334868" w:rsidRPr="00334868" w:rsidRDefault="00334868" w:rsidP="0033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68">
        <w:rPr>
          <w:rFonts w:ascii="Times New Roman" w:hAnsi="Times New Roman"/>
          <w:sz w:val="28"/>
          <w:szCs w:val="28"/>
        </w:rPr>
        <w:tab/>
        <w:t>Комитет по финансам администрации Ханты-Мансийского района (050)</w:t>
      </w:r>
      <w:r w:rsidR="002F6173">
        <w:rPr>
          <w:rFonts w:ascii="Times New Roman" w:hAnsi="Times New Roman"/>
          <w:sz w:val="28"/>
          <w:szCs w:val="28"/>
        </w:rPr>
        <w:t xml:space="preserve">                  </w:t>
      </w:r>
      <w:r w:rsidRPr="00334868">
        <w:rPr>
          <w:rFonts w:ascii="Times New Roman" w:hAnsi="Times New Roman"/>
          <w:sz w:val="28"/>
          <w:szCs w:val="28"/>
        </w:rPr>
        <w:t xml:space="preserve"> </w:t>
      </w:r>
      <w:r w:rsidR="008159E0">
        <w:rPr>
          <w:rFonts w:ascii="Times New Roman" w:hAnsi="Times New Roman"/>
          <w:sz w:val="28"/>
          <w:szCs w:val="28"/>
        </w:rPr>
        <w:t xml:space="preserve">в части </w:t>
      </w:r>
      <w:r w:rsidRPr="00334868">
        <w:rPr>
          <w:rFonts w:ascii="Times New Roman" w:hAnsi="Times New Roman"/>
          <w:sz w:val="28"/>
          <w:szCs w:val="28"/>
        </w:rPr>
        <w:t>инициативных платежей, зачисляемых в бюджеты муниципальных районов;</w:t>
      </w:r>
    </w:p>
    <w:p w:rsidR="00334868" w:rsidRPr="00334868" w:rsidRDefault="00334868" w:rsidP="0033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68">
        <w:rPr>
          <w:rFonts w:ascii="Times New Roman" w:hAnsi="Times New Roman"/>
          <w:sz w:val="28"/>
          <w:szCs w:val="28"/>
        </w:rPr>
        <w:tab/>
        <w:t>Муниципальное казенное учреждение Ханты-Мансийского района «Комитет по культуре, спорту и социальной политике» (241) в части прочих доходов от компенсации затрат бюджетов муниципальных районов;</w:t>
      </w:r>
    </w:p>
    <w:p w:rsidR="00334868" w:rsidRPr="00334868" w:rsidRDefault="00334868" w:rsidP="0033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68">
        <w:rPr>
          <w:rFonts w:ascii="Times New Roman" w:hAnsi="Times New Roman"/>
          <w:sz w:val="28"/>
          <w:szCs w:val="28"/>
        </w:rPr>
        <w:lastRenderedPageBreak/>
        <w:tab/>
        <w:t xml:space="preserve"> Региональная служба по тарифам Ханты-Мансийского автономного округа – Югры (120) в части административных штрафов, установленных главой 19 Кодекса Российской Федерации об административных правонарушениях, </w:t>
      </w:r>
      <w:r w:rsidR="002F6173">
        <w:rPr>
          <w:rFonts w:ascii="Times New Roman" w:hAnsi="Times New Roman"/>
          <w:sz w:val="28"/>
          <w:szCs w:val="28"/>
        </w:rPr>
        <w:t xml:space="preserve">                        </w:t>
      </w:r>
      <w:r w:rsidRPr="00334868">
        <w:rPr>
          <w:rFonts w:ascii="Times New Roman" w:hAnsi="Times New Roman"/>
          <w:sz w:val="28"/>
          <w:szCs w:val="28"/>
        </w:rPr>
        <w:t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Федерации;</w:t>
      </w:r>
    </w:p>
    <w:p w:rsidR="00334868" w:rsidRPr="00334868" w:rsidRDefault="00334868" w:rsidP="0033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68">
        <w:rPr>
          <w:rFonts w:ascii="Times New Roman" w:hAnsi="Times New Roman"/>
          <w:sz w:val="28"/>
          <w:szCs w:val="28"/>
        </w:rPr>
        <w:tab/>
        <w:t>Служба по контролю и надзору в сфере образования Ханты-Мансийского автономного округа – Югры (410) в части административных штрафов, установленных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прав;</w:t>
      </w:r>
    </w:p>
    <w:p w:rsidR="00334868" w:rsidRPr="00334868" w:rsidRDefault="00334868" w:rsidP="0033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68">
        <w:rPr>
          <w:rFonts w:ascii="Times New Roman" w:hAnsi="Times New Roman"/>
          <w:sz w:val="28"/>
          <w:szCs w:val="28"/>
        </w:rPr>
        <w:tab/>
      </w:r>
      <w:proofErr w:type="gramStart"/>
      <w:r w:rsidRPr="00334868">
        <w:rPr>
          <w:rFonts w:ascii="Times New Roman" w:hAnsi="Times New Roman"/>
          <w:sz w:val="28"/>
          <w:szCs w:val="28"/>
        </w:rPr>
        <w:t xml:space="preserve">Служба контроля Ханты-Мансийского автономного округа – Югры (660) </w:t>
      </w:r>
      <w:r w:rsidR="002F6173">
        <w:rPr>
          <w:rFonts w:ascii="Times New Roman" w:hAnsi="Times New Roman"/>
          <w:sz w:val="28"/>
          <w:szCs w:val="28"/>
        </w:rPr>
        <w:t xml:space="preserve">                  </w:t>
      </w:r>
      <w:r w:rsidRPr="00334868">
        <w:rPr>
          <w:rFonts w:ascii="Times New Roman" w:hAnsi="Times New Roman"/>
          <w:sz w:val="28"/>
          <w:szCs w:val="28"/>
        </w:rPr>
        <w:t>в части административных штрафов, установле</w:t>
      </w:r>
      <w:r w:rsidR="008159E0">
        <w:rPr>
          <w:rFonts w:ascii="Times New Roman" w:hAnsi="Times New Roman"/>
          <w:sz w:val="28"/>
          <w:szCs w:val="28"/>
        </w:rPr>
        <w:t>нных г</w:t>
      </w:r>
      <w:r w:rsidRPr="00334868">
        <w:rPr>
          <w:rFonts w:ascii="Times New Roman" w:hAnsi="Times New Roman"/>
          <w:sz w:val="28"/>
          <w:szCs w:val="28"/>
        </w:rPr>
        <w:t xml:space="preserve">лавой 7 Кодекса Российской Федерации об административных правонарушениях, </w:t>
      </w:r>
      <w:r w:rsidR="008159E0">
        <w:rPr>
          <w:rFonts w:ascii="Times New Roman" w:hAnsi="Times New Roman"/>
          <w:sz w:val="28"/>
          <w:szCs w:val="28"/>
        </w:rPr>
        <w:t>з</w:t>
      </w:r>
      <w:r w:rsidRPr="00334868">
        <w:rPr>
          <w:rFonts w:ascii="Times New Roman" w:hAnsi="Times New Roman"/>
          <w:sz w:val="28"/>
          <w:szCs w:val="28"/>
        </w:rPr>
        <w:t>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Федерации;</w:t>
      </w:r>
      <w:proofErr w:type="gramEnd"/>
    </w:p>
    <w:p w:rsidR="00334868" w:rsidRPr="00334868" w:rsidRDefault="00334868" w:rsidP="00334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868">
        <w:rPr>
          <w:rFonts w:ascii="Times New Roman" w:hAnsi="Times New Roman"/>
          <w:sz w:val="28"/>
          <w:szCs w:val="28"/>
        </w:rPr>
        <w:tab/>
        <w:t xml:space="preserve">Федеральная налоговая служба (182) в части </w:t>
      </w:r>
      <w:r w:rsidRPr="0033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34868">
        <w:rPr>
          <w:rFonts w:ascii="Times New Roman" w:hAnsi="Times New Roman"/>
          <w:sz w:val="28"/>
          <w:szCs w:val="28"/>
        </w:rPr>
        <w:t xml:space="preserve">алога на доходы физических лиц в размере суммы налога, превышающей 650 000 рублей, относящейся к части налоговой базы, превышающей 5 000 000 рублей (за исключением налога </w:t>
      </w:r>
      <w:r w:rsidR="002F6173">
        <w:rPr>
          <w:rFonts w:ascii="Times New Roman" w:hAnsi="Times New Roman"/>
          <w:sz w:val="28"/>
          <w:szCs w:val="28"/>
        </w:rPr>
        <w:t xml:space="preserve">                        </w:t>
      </w:r>
      <w:r w:rsidRPr="00334868">
        <w:rPr>
          <w:rFonts w:ascii="Times New Roman" w:hAnsi="Times New Roman"/>
          <w:sz w:val="28"/>
          <w:szCs w:val="28"/>
        </w:rPr>
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</w:r>
    </w:p>
    <w:p w:rsidR="00334868" w:rsidRPr="009F6278" w:rsidRDefault="00334868" w:rsidP="00334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868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распоряжением администрации Ханты-Мансийского района от 26.05.2020 № 482-р «О ликвидации муниципального казенного учреждения Ханты-Мансийского района «Комитет               по культуре спорту и социальной политике» функции ликвидированного учреждения переданы вновь созданному отделу по культуре, спорту и социальной политике администрации Ханты-Мансийского района. </w:t>
      </w:r>
      <w:r w:rsidRPr="009F6278">
        <w:rPr>
          <w:rFonts w:ascii="Times New Roman" w:hAnsi="Times New Roman" w:cs="Times New Roman"/>
          <w:i/>
          <w:sz w:val="28"/>
          <w:szCs w:val="28"/>
        </w:rPr>
        <w:t xml:space="preserve">По состоянию                             </w:t>
      </w:r>
      <w:r w:rsidR="009F6278" w:rsidRPr="009F6278">
        <w:rPr>
          <w:rFonts w:ascii="Times New Roman" w:hAnsi="Times New Roman" w:cs="Times New Roman"/>
          <w:i/>
          <w:sz w:val="28"/>
          <w:szCs w:val="28"/>
        </w:rPr>
        <w:t>на 21 июня 2021 года</w:t>
      </w:r>
      <w:r w:rsidR="00BC5530">
        <w:rPr>
          <w:rFonts w:ascii="Times New Roman" w:hAnsi="Times New Roman" w:cs="Times New Roman"/>
          <w:i/>
          <w:sz w:val="28"/>
          <w:szCs w:val="28"/>
        </w:rPr>
        <w:t>,</w:t>
      </w:r>
      <w:r w:rsidRPr="009F6278">
        <w:rPr>
          <w:rFonts w:ascii="Times New Roman" w:hAnsi="Times New Roman" w:cs="Times New Roman"/>
          <w:i/>
          <w:sz w:val="28"/>
          <w:szCs w:val="28"/>
        </w:rPr>
        <w:t xml:space="preserve"> в Единый государственный реестр юридических лиц запись                          о ликвидации МКУ ХМР «Комитет по культуре спорту  и социальной политике»                         не внесена</w:t>
      </w:r>
      <w:r w:rsidR="009F6278" w:rsidRPr="009F6278">
        <w:rPr>
          <w:rFonts w:ascii="Times New Roman" w:hAnsi="Times New Roman" w:cs="Times New Roman"/>
          <w:i/>
          <w:sz w:val="28"/>
          <w:szCs w:val="28"/>
        </w:rPr>
        <w:t>, учреждение находится в стадии ликвидации более одного года.</w:t>
      </w:r>
    </w:p>
    <w:p w:rsidR="00334868" w:rsidRPr="009F6278" w:rsidRDefault="00334868" w:rsidP="001B09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E807E2" w:rsidRDefault="00E95E56" w:rsidP="00375CE2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1D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BB1D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BB1D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3151C6" w:rsidRPr="00BB1D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E807E2" w:rsidRPr="00BB1D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D7690" w:rsidRPr="00BB1D03" w:rsidRDefault="00ED7690" w:rsidP="00375CE2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07E2" w:rsidRPr="00BB1D03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1D0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 382 549,3</w:t>
      </w: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8522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95E56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1D0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280 381,2</w:t>
      </w:r>
      <w:r w:rsidR="00E32EDE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56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B1D0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8664D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F8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показателя, утвержденного </w:t>
      </w:r>
      <w:r w:rsidR="008664D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от 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8664D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679</w:t>
      </w:r>
      <w:r w:rsidR="008664D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08522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64D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4D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</w:t>
      </w:r>
      <w:r w:rsidR="008664D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BB1D0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B1D0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6F0FE9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7690" w:rsidRDefault="00E807E2" w:rsidP="00ED76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изменений, вносимых в расходную часть бю</w:t>
      </w:r>
      <w:r w:rsidR="006564F8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района  </w:t>
      </w:r>
      <w:r w:rsidR="0008522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64F8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5131C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</w:t>
      </w:r>
      <w:r w:rsidR="00085223"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B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  <w:r w:rsidR="00AE4D49" w:rsidRPr="00BB1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807E2" w:rsidRPr="00BB1D03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1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807E2" w:rsidRPr="00BB1D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BB1D03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1D03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2627"/>
        <w:gridCol w:w="1415"/>
        <w:gridCol w:w="1358"/>
        <w:gridCol w:w="1244"/>
      </w:tblGrid>
      <w:tr w:rsidR="00532722" w:rsidRPr="00445FE5" w:rsidTr="00085223">
        <w:trPr>
          <w:trHeight w:val="418"/>
        </w:trPr>
        <w:tc>
          <w:tcPr>
            <w:tcW w:w="3262" w:type="dxa"/>
            <w:vMerge w:val="restart"/>
            <w:shd w:val="clear" w:color="auto" w:fill="auto"/>
            <w:vAlign w:val="center"/>
          </w:tcPr>
          <w:p w:rsidR="00532722" w:rsidRPr="00445FE5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55131C" w:rsidRPr="00445FE5" w:rsidRDefault="00532722" w:rsidP="005513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</w:t>
            </w:r>
            <w:r w:rsidR="0055131C" w:rsidRPr="004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25.12.2020</w:t>
            </w:r>
            <w:r w:rsidRPr="004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55131C" w:rsidRPr="004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679</w:t>
            </w:r>
            <w:r w:rsid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="0055131C" w:rsidRPr="004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изменениями)</w:t>
            </w:r>
          </w:p>
          <w:p w:rsidR="00532722" w:rsidRPr="00445FE5" w:rsidRDefault="00AF3EE4" w:rsidP="0055131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 w:rsidR="00532722" w:rsidRPr="00445FE5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532722" w:rsidRPr="00445FE5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445FE5" w:rsidTr="00085223">
        <w:trPr>
          <w:trHeight w:val="422"/>
        </w:trPr>
        <w:tc>
          <w:tcPr>
            <w:tcW w:w="3262" w:type="dxa"/>
            <w:vMerge/>
            <w:shd w:val="clear" w:color="auto" w:fill="auto"/>
            <w:vAlign w:val="center"/>
          </w:tcPr>
          <w:p w:rsidR="00532722" w:rsidRPr="00445FE5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532722" w:rsidRPr="00445FE5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noWrap/>
            <w:vAlign w:val="center"/>
          </w:tcPr>
          <w:p w:rsidR="00532722" w:rsidRPr="00445FE5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32722" w:rsidRPr="00445FE5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32722" w:rsidRPr="00445FE5" w:rsidRDefault="007946E6" w:rsidP="007946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445F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445FE5" w:rsidTr="00085223">
        <w:trPr>
          <w:trHeight w:val="222"/>
        </w:trPr>
        <w:tc>
          <w:tcPr>
            <w:tcW w:w="3262" w:type="dxa"/>
            <w:shd w:val="clear" w:color="auto" w:fill="auto"/>
            <w:vAlign w:val="center"/>
          </w:tcPr>
          <w:p w:rsidR="00532722" w:rsidRPr="00445FE5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32722" w:rsidRPr="00445FE5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532722" w:rsidRPr="00445FE5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532722" w:rsidRPr="00445FE5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532722" w:rsidRPr="00445FE5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146C5" w:rsidRPr="00B25FEC" w:rsidTr="00085223">
        <w:trPr>
          <w:trHeight w:val="308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346 787,1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362 377,9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15 590,8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4,5</w:t>
            </w:r>
          </w:p>
        </w:tc>
      </w:tr>
      <w:tr w:rsidR="00D146C5" w:rsidRPr="00B25FEC" w:rsidTr="00085223">
        <w:trPr>
          <w:trHeight w:val="317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3 387,1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3 387,1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46C5" w:rsidRPr="00B25FEC" w:rsidTr="00085223">
        <w:trPr>
          <w:trHeight w:val="590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77 429,6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81 684,0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4 254,4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5,5</w:t>
            </w:r>
          </w:p>
        </w:tc>
      </w:tr>
      <w:tr w:rsidR="00D146C5" w:rsidRPr="00B25FEC" w:rsidTr="00085223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394 864,1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436 099,6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41 235,5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10,4</w:t>
            </w:r>
          </w:p>
        </w:tc>
      </w:tr>
      <w:tr w:rsidR="00D146C5" w:rsidRPr="00B25FEC" w:rsidTr="00085223">
        <w:trPr>
          <w:trHeight w:val="395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1 067 958,8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1 260 538,8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192 580,0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18,0</w:t>
            </w:r>
          </w:p>
        </w:tc>
      </w:tr>
      <w:tr w:rsidR="00D146C5" w:rsidRPr="00B25FEC" w:rsidTr="00085223">
        <w:trPr>
          <w:trHeight w:val="460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27 858,1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19 670,9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-8 187,2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-29,4</w:t>
            </w:r>
          </w:p>
        </w:tc>
      </w:tr>
      <w:tr w:rsidR="00D146C5" w:rsidRPr="00B25FEC" w:rsidTr="00085223">
        <w:trPr>
          <w:trHeight w:val="422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2 106 159,7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2 127 201,1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21 041,4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146C5" w:rsidRPr="00B25FEC" w:rsidTr="00085223">
        <w:trPr>
          <w:trHeight w:val="424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535 880,7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538 450,2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2 569,5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D146C5" w:rsidRPr="00B25FEC" w:rsidTr="00085223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46C5" w:rsidRPr="00B25FEC" w:rsidTr="00085223">
        <w:trPr>
          <w:trHeight w:val="316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83 418,9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93 322,7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9 903,8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11,9</w:t>
            </w:r>
          </w:p>
        </w:tc>
      </w:tr>
      <w:tr w:rsidR="00D146C5" w:rsidRPr="00B25FEC" w:rsidTr="00085223">
        <w:trPr>
          <w:trHeight w:val="381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97 465,8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97 765,8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D146C5" w:rsidRPr="00B25FEC" w:rsidTr="00085223">
        <w:trPr>
          <w:trHeight w:val="400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11 340,9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12 570,4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1 229,5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10,8</w:t>
            </w:r>
          </w:p>
        </w:tc>
      </w:tr>
      <w:tr w:rsidR="00D146C5" w:rsidRPr="00B25FEC" w:rsidTr="00085223">
        <w:trPr>
          <w:trHeight w:val="485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46C5" w:rsidRPr="00B25FEC" w:rsidTr="00085223">
        <w:trPr>
          <w:trHeight w:val="908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445FE5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345 075,8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344 939,3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B25FEC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-136,5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B25FEC" w:rsidRDefault="00091BBD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D146C5" w:rsidRPr="00B25FE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D146C5" w:rsidRPr="00D261F3" w:rsidTr="00085223">
        <w:trPr>
          <w:trHeight w:val="443"/>
        </w:trPr>
        <w:tc>
          <w:tcPr>
            <w:tcW w:w="3262" w:type="dxa"/>
            <w:shd w:val="clear" w:color="auto" w:fill="auto"/>
            <w:vAlign w:val="center"/>
            <w:hideMark/>
          </w:tcPr>
          <w:p w:rsidR="00D146C5" w:rsidRPr="00D261F3" w:rsidRDefault="00D146C5" w:rsidP="00E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D146C5" w:rsidRPr="00D261F3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1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5 102 168,1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146C5" w:rsidRPr="00D261F3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1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5 382 549,3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146C5" w:rsidRPr="00D261F3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1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280 381,2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D146C5" w:rsidRPr="00D261F3" w:rsidRDefault="00D146C5" w:rsidP="00B25FE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61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</w:tr>
    </w:tbl>
    <w:p w:rsidR="004342ED" w:rsidRPr="00D261F3" w:rsidRDefault="004342ED" w:rsidP="00E32B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F7D72" w:rsidRPr="00D261F3" w:rsidRDefault="004342ED" w:rsidP="00B25F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D261F3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A06237" w:rsidRPr="00D261F3">
        <w:rPr>
          <w:rFonts w:ascii="Times New Roman" w:eastAsia="Calibri" w:hAnsi="Times New Roman" w:cs="Times New Roman"/>
          <w:sz w:val="28"/>
          <w:szCs w:val="28"/>
        </w:rPr>
        <w:t xml:space="preserve">нным представленным в Таблице 2, </w:t>
      </w:r>
      <w:r w:rsidR="00756AA6" w:rsidRPr="00D261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D61" w:rsidRPr="00D261F3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D261F3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D261F3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D2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D261F3">
        <w:rPr>
          <w:rFonts w:ascii="Times New Roman" w:eastAsia="Calibri" w:hAnsi="Times New Roman" w:cs="Times New Roman"/>
          <w:sz w:val="28"/>
          <w:szCs w:val="28"/>
        </w:rPr>
        <w:t>увеличиваются расходы по разделу</w:t>
      </w:r>
      <w:r w:rsidR="00B25FEC" w:rsidRPr="00D2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FE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</w:t>
      </w:r>
      <w:r w:rsidR="002F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25FE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18,0 % или 192 580,0 тыс. рублей</w:t>
      </w:r>
      <w:r w:rsidR="00B25FEC" w:rsidRPr="00D261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65D" w:rsidRPr="00D261F3" w:rsidRDefault="0091165D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увеличиваются расходы по разделам:</w:t>
      </w:r>
    </w:p>
    <w:p w:rsidR="00925119" w:rsidRPr="00D261F3" w:rsidRDefault="00925119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11,9 % или 9 903,8 тыс. рублей;</w:t>
      </w:r>
    </w:p>
    <w:p w:rsidR="002D4736" w:rsidRPr="00D261F3" w:rsidRDefault="002D4736" w:rsidP="002D47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«Средства массовой информации»</w:t>
      </w:r>
      <w:r w:rsidRPr="00D261F3">
        <w:rPr>
          <w:rFonts w:ascii="Times New Roman" w:eastAsia="Calibri" w:hAnsi="Times New Roman" w:cs="Times New Roman"/>
          <w:sz w:val="28"/>
          <w:szCs w:val="28"/>
        </w:rPr>
        <w:t xml:space="preserve"> на 10,8</w:t>
      </w:r>
      <w:r w:rsidR="00752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1F3">
        <w:rPr>
          <w:rFonts w:ascii="Times New Roman" w:eastAsia="Calibri" w:hAnsi="Times New Roman" w:cs="Times New Roman"/>
          <w:sz w:val="28"/>
          <w:szCs w:val="28"/>
        </w:rPr>
        <w:t>% или 1 229,5 тыс. рублей</w:t>
      </w:r>
      <w:r w:rsidR="00752D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4736" w:rsidRPr="00D261F3" w:rsidRDefault="002D4736" w:rsidP="002D4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10,4 % или 41 235,5 тыс. рублей;</w:t>
      </w:r>
    </w:p>
    <w:p w:rsidR="000C513B" w:rsidRPr="00D261F3" w:rsidRDefault="000C513B" w:rsidP="000C51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61F3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на 5,5 % или 4 254,4 тыс. рублей;</w:t>
      </w:r>
    </w:p>
    <w:p w:rsidR="000C513B" w:rsidRPr="00D261F3" w:rsidRDefault="000C513B" w:rsidP="000C5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на 4,5 % или  15 590,8 тыс. рублей;</w:t>
      </w:r>
    </w:p>
    <w:p w:rsidR="000C513B" w:rsidRPr="00D261F3" w:rsidRDefault="000C513B" w:rsidP="000C5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1,0 % или 21 041,4 тыс. рублей;</w:t>
      </w:r>
    </w:p>
    <w:p w:rsidR="008F7D72" w:rsidRPr="00D261F3" w:rsidRDefault="008F7D72" w:rsidP="008F7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на </w:t>
      </w:r>
      <w:r w:rsidR="000C513B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или </w:t>
      </w:r>
      <w:r w:rsidR="000C513B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2 569,5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16359" w:rsidRPr="00D261F3" w:rsidRDefault="000C513B" w:rsidP="008163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359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культура и спорт» на 0,3</w:t>
      </w:r>
      <w:r w:rsidR="00816359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 w:rsidR="00816359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261F3" w:rsidRPr="00D261F3" w:rsidRDefault="004C76C5" w:rsidP="00D26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Проектом уменьшаются расходы по двум разделам: </w:t>
      </w:r>
      <w:r w:rsidR="00B25FE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 на 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="00B25FE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8 187,2</w:t>
      </w:r>
      <w:r w:rsidR="00B25FE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1BBD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 на 0,04% или  136,5 тыс. рублей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359" w:rsidRPr="00D261F3" w:rsidRDefault="00D261F3" w:rsidP="00D26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816359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корр</w:t>
      </w:r>
      <w:r w:rsidR="007E244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ектируются расходы по разделам: </w:t>
      </w:r>
      <w:r w:rsidR="0091402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B25FE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«Здравоохранение»,</w:t>
      </w:r>
      <w:r w:rsidR="007E244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«Обслуживание государственного 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долга».</w:t>
      </w:r>
      <w:r w:rsidR="007E244C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D7D" w:rsidRPr="00D261F3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</w:t>
      </w:r>
      <w:r w:rsidR="00085223"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Ханты-Мансийского района. </w:t>
      </w:r>
    </w:p>
    <w:p w:rsidR="00E807E2" w:rsidRPr="004A5044" w:rsidRDefault="00E807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муниципальных  программ увеличатся на </w:t>
      </w:r>
      <w:r w:rsidR="004A5044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261 626,5</w:t>
      </w:r>
      <w:r w:rsidR="00E0596A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A5044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E0596A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E4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3C3F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0A1AE8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0A1AE8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8E2943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A5044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 292 790,7</w:t>
      </w:r>
      <w:r w:rsidR="00E0596A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75CE2" w:rsidRPr="004A5044" w:rsidRDefault="002A6AE6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E807E2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муниципальных программ представлен в Таблице 3</w:t>
      </w:r>
      <w:r w:rsidR="00C52488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D77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6CAD" w:rsidRPr="00B54779" w:rsidRDefault="00204D77" w:rsidP="00375CE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D6CAD" w:rsidRPr="00B54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2C6190" w:rsidRPr="00B54779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7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B54779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602" w:type="pct"/>
        <w:tblLook w:val="04A0" w:firstRow="1" w:lastRow="0" w:firstColumn="1" w:lastColumn="0" w:noHBand="0" w:noVBand="1"/>
      </w:tblPr>
      <w:tblGrid>
        <w:gridCol w:w="638"/>
        <w:gridCol w:w="4432"/>
        <w:gridCol w:w="1797"/>
        <w:gridCol w:w="1392"/>
        <w:gridCol w:w="9"/>
        <w:gridCol w:w="1081"/>
        <w:gridCol w:w="7"/>
        <w:gridCol w:w="781"/>
        <w:gridCol w:w="1220"/>
      </w:tblGrid>
      <w:tr w:rsidR="008F4711" w:rsidRPr="00B54779" w:rsidTr="009F4957">
        <w:trPr>
          <w:gridAfter w:val="1"/>
          <w:wAfter w:w="537" w:type="pct"/>
          <w:trHeight w:val="346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24" w:rsidRPr="00B54779" w:rsidRDefault="008F4711" w:rsidP="00ED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Думы </w:t>
            </w:r>
            <w:r w:rsidR="00AD19BF"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от 25</w:t>
            </w: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.12.2019                           № </w:t>
            </w:r>
            <w:r w:rsidR="00AD19BF"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679</w:t>
            </w:r>
            <w:r w:rsidR="005A7B2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(с изменениями)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8F4711" w:rsidRPr="00B54779" w:rsidTr="00ED7690">
        <w:trPr>
          <w:gridAfter w:val="1"/>
          <w:wAfter w:w="537" w:type="pct"/>
          <w:trHeight w:val="59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8F4711" w:rsidRPr="00B54779" w:rsidTr="009F4957">
        <w:trPr>
          <w:gridAfter w:val="1"/>
          <w:wAfter w:w="537" w:type="pct"/>
          <w:trHeight w:val="1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B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1" w:rsidRPr="00B54779" w:rsidRDefault="008F4711" w:rsidP="00465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F4957" w:rsidRPr="00B54779" w:rsidTr="00B54779">
        <w:trPr>
          <w:gridAfter w:val="1"/>
          <w:wAfter w:w="537" w:type="pct"/>
          <w:trHeight w:val="33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</w:t>
            </w:r>
            <w:r w:rsidR="00B54779"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ы-Мансийском</w:t>
            </w:r>
            <w:proofErr w:type="gramEnd"/>
            <w:r w:rsidR="00B54779"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</w:t>
            </w:r>
            <w:r w:rsidR="00B54779"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2 151 483,5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2 181 330,1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29 846,6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9F4957" w:rsidRPr="00B54779" w:rsidTr="00ED7690">
        <w:trPr>
          <w:gridAfter w:val="1"/>
          <w:wAfter w:w="537" w:type="pct"/>
          <w:trHeight w:val="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</w:t>
            </w:r>
            <w:r w:rsidR="00B54779"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Мансийском</w:t>
            </w:r>
            <w:proofErr w:type="gramEnd"/>
            <w:r w:rsidR="00B54779"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4957" w:rsidRPr="00B54779" w:rsidTr="002D6CD8">
        <w:trPr>
          <w:gridAfter w:val="1"/>
          <w:wAfter w:w="537" w:type="pct"/>
          <w:trHeight w:val="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«Культура Ханты-Мансийского района на 2019 – 2022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566 420,2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556 889,8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-9 530,4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-1,7</w:t>
            </w:r>
          </w:p>
        </w:tc>
      </w:tr>
      <w:tr w:rsidR="009F4957" w:rsidRPr="00B54779" w:rsidTr="002D6CD8">
        <w:trPr>
          <w:gridAfter w:val="1"/>
          <w:wAfter w:w="537" w:type="pct"/>
          <w:trHeight w:val="30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4A4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спорта и туризма на территории 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107 037,3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107 324,6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9F4957" w:rsidRPr="00B54779" w:rsidTr="002D6CD8">
        <w:trPr>
          <w:gridAfter w:val="1"/>
          <w:wAfter w:w="537" w:type="pct"/>
          <w:trHeight w:val="19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 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32 615,2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46 002,9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13 387,7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41,0</w:t>
            </w:r>
          </w:p>
        </w:tc>
      </w:tr>
      <w:tr w:rsidR="009F4957" w:rsidRPr="00B54779" w:rsidTr="002D6CD8">
        <w:trPr>
          <w:gridAfter w:val="1"/>
          <w:wAfter w:w="537" w:type="pct"/>
          <w:trHeight w:val="36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                      Ханты-Мансийского района на 2021 – 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116 396,0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116 954,8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558,8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9F4957" w:rsidRPr="00B54779" w:rsidTr="002D6CD8">
        <w:trPr>
          <w:gridAfter w:val="1"/>
          <w:wAfter w:w="537" w:type="pct"/>
          <w:trHeight w:val="24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4A4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«Улучшение жилищных условий жителей 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2019-202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52 877,4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146 325,0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93 447,6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176,7</w:t>
            </w:r>
          </w:p>
        </w:tc>
      </w:tr>
      <w:tr w:rsidR="009F4957" w:rsidRPr="00B54779" w:rsidTr="002D6CD8">
        <w:trPr>
          <w:gridAfter w:val="1"/>
          <w:wAfter w:w="537" w:type="pct"/>
          <w:trHeight w:val="49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 модернизация жилищно-коммунального комплекса и повышение энергетической эффективности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1 005 992,5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1 073 171,3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67 178,8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6,7</w:t>
            </w:r>
          </w:p>
        </w:tc>
      </w:tr>
      <w:tr w:rsidR="009F4957" w:rsidRPr="00B54779" w:rsidTr="002D6CD8">
        <w:trPr>
          <w:gridAfter w:val="1"/>
          <w:wAfter w:w="537" w:type="pct"/>
          <w:trHeight w:val="36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ы-Мансийском</w:t>
            </w:r>
            <w:proofErr w:type="gramEnd"/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1 233,9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1 218,0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-1,3</w:t>
            </w:r>
          </w:p>
        </w:tc>
      </w:tr>
      <w:tr w:rsidR="009F4957" w:rsidRPr="00B54779" w:rsidTr="002D6CD8">
        <w:trPr>
          <w:gridAfter w:val="1"/>
          <w:wAfter w:w="537" w:type="pct"/>
          <w:trHeight w:val="92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F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иктов на 2019 – 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4957" w:rsidRPr="00B54779" w:rsidTr="002D6CD8">
        <w:trPr>
          <w:gridAfter w:val="1"/>
          <w:wAfter w:w="537" w:type="pct"/>
          <w:trHeight w:val="6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ы-Мансийском</w:t>
            </w:r>
            <w:proofErr w:type="gramEnd"/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69 597,3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73 667,6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4 070,3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9F4957" w:rsidRPr="00B54779" w:rsidTr="002D6CD8">
        <w:trPr>
          <w:gridAfter w:val="1"/>
          <w:wAfter w:w="537" w:type="pct"/>
          <w:trHeight w:val="23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экологической безопасности 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 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27 858,1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19 670,9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-8 187,2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-29,4</w:t>
            </w:r>
          </w:p>
        </w:tc>
      </w:tr>
      <w:tr w:rsidR="009F4957" w:rsidRPr="00B54779" w:rsidTr="002D6CD8">
        <w:trPr>
          <w:gridAfter w:val="1"/>
          <w:wAfter w:w="537" w:type="pct"/>
          <w:trHeight w:val="28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D8" w:rsidRDefault="009F4957" w:rsidP="002D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малого и среднего предпринимательства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территории Ханты-М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</w:t>
            </w:r>
            <w:r w:rsidR="002D6CD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F4957" w:rsidRPr="00B54779" w:rsidRDefault="004A41E1" w:rsidP="002D6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2023</w:t>
            </w:r>
            <w:r w:rsidR="009F4957"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3 368,9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3 368,9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4957" w:rsidRPr="00B54779" w:rsidTr="002D6CD8">
        <w:trPr>
          <w:gridAfter w:val="1"/>
          <w:wAfter w:w="537" w:type="pct"/>
          <w:trHeight w:val="1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Ханты-М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 на 2019 – 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5 430,6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5 430,6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4957" w:rsidRPr="00B54779" w:rsidTr="002D6CD8">
        <w:trPr>
          <w:gridAfter w:val="1"/>
          <w:wAfter w:w="537" w:type="pct"/>
          <w:trHeight w:val="20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 на территории Ханты-М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ансийского района 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80 005,9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102 076,3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22 070,4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27,6</w:t>
            </w:r>
          </w:p>
        </w:tc>
      </w:tr>
      <w:tr w:rsidR="009F4957" w:rsidRPr="00B54779" w:rsidTr="002D6CD8">
        <w:trPr>
          <w:gridAfter w:val="1"/>
          <w:wAfter w:w="537" w:type="pct"/>
          <w:trHeight w:val="20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405 163,8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411 847,2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6 683,4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1,6</w:t>
            </w:r>
          </w:p>
        </w:tc>
      </w:tr>
      <w:tr w:rsidR="009F4957" w:rsidRPr="00B54779" w:rsidTr="002D6CD8">
        <w:trPr>
          <w:gridAfter w:val="1"/>
          <w:wAfter w:w="537" w:type="pct"/>
          <w:trHeight w:val="1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ансийского 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района на 2019 – 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14 098,5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15 328,0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1 229,5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8,7</w:t>
            </w:r>
          </w:p>
        </w:tc>
      </w:tr>
      <w:tr w:rsidR="009F4957" w:rsidRPr="00B54779" w:rsidTr="002D6CD8">
        <w:trPr>
          <w:gridAfter w:val="1"/>
          <w:wAfter w:w="537" w:type="pct"/>
          <w:trHeight w:val="9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 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53 207,1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53 419,6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9F4957" w:rsidRPr="00B54779" w:rsidTr="002D6CD8">
        <w:trPr>
          <w:gridAfter w:val="1"/>
          <w:wAfter w:w="537" w:type="pct"/>
          <w:trHeight w:val="13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«Ведение землеустройства и рационального использования земельных ресурсов Ханты-М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 – 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4957" w:rsidRPr="00B54779" w:rsidTr="002D6CD8">
        <w:trPr>
          <w:gridAfter w:val="1"/>
          <w:wAfter w:w="537" w:type="pct"/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 на 2019-2023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255 474,9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265 752,4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10 277,5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</w:tr>
      <w:tr w:rsidR="009F4957" w:rsidRPr="00B54779" w:rsidTr="009F4957">
        <w:trPr>
          <w:gridAfter w:val="1"/>
          <w:wAfter w:w="537" w:type="pct"/>
          <w:trHeight w:val="52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</w:t>
            </w:r>
            <w:r w:rsidR="00523C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</w:t>
            </w:r>
            <w:r w:rsidR="004A41E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 – 2023</w:t>
            </w: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7 533,2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10 064,4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2 531,2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33,6</w:t>
            </w:r>
          </w:p>
        </w:tc>
      </w:tr>
      <w:tr w:rsidR="009F4957" w:rsidRPr="00B54779" w:rsidTr="002D6CD8">
        <w:trPr>
          <w:gridAfter w:val="1"/>
          <w:wAfter w:w="537" w:type="pct"/>
          <w:trHeight w:val="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«Благоустройство населенных пунктов                           Ханты-Мансийского района  на 2021-2025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69 111,8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96 690,2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27 578,4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</w:tr>
      <w:tr w:rsidR="009F4957" w:rsidRPr="00B54779" w:rsidTr="002D6CD8">
        <w:trPr>
          <w:gridAfter w:val="1"/>
          <w:wAfter w:w="537" w:type="pct"/>
          <w:trHeight w:val="37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9F4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«Устойчивое развитие коренных малочисленных народов Севера на территории Ханты-Мансийского района                            на 2021-2023 годы»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4 002,5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4 002,5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4957" w:rsidRPr="00B54779" w:rsidTr="002D6CD8">
        <w:trPr>
          <w:trHeight w:val="59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5 031 164,2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5 292 790,7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261 626,5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37" w:type="pct"/>
            <w:vAlign w:val="center"/>
          </w:tcPr>
          <w:p w:rsidR="009F4957" w:rsidRPr="00B54779" w:rsidRDefault="009F49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4779">
              <w:rPr>
                <w:b/>
                <w:color w:val="000000"/>
                <w:sz w:val="20"/>
                <w:szCs w:val="20"/>
              </w:rPr>
              <w:t>5,2</w:t>
            </w:r>
          </w:p>
        </w:tc>
      </w:tr>
      <w:tr w:rsidR="009F4957" w:rsidRPr="00B54779" w:rsidTr="002D6CD8">
        <w:trPr>
          <w:trHeight w:val="59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5 102 168,1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5 382 549,3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280 381,2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37" w:type="pct"/>
            <w:vAlign w:val="center"/>
          </w:tcPr>
          <w:p w:rsidR="009F4957" w:rsidRPr="00B54779" w:rsidRDefault="009F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779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9F4957" w:rsidRPr="00B54779" w:rsidTr="002D6CD8">
        <w:trPr>
          <w:trHeight w:val="59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pct"/>
            <w:vAlign w:val="center"/>
          </w:tcPr>
          <w:p w:rsidR="009F4957" w:rsidRPr="00B54779" w:rsidRDefault="009F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4957" w:rsidRPr="00B54779" w:rsidTr="002D6CD8">
        <w:trPr>
          <w:trHeight w:val="59"/>
        </w:trPr>
        <w:tc>
          <w:tcPr>
            <w:tcW w:w="2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57" w:rsidRPr="00B54779" w:rsidRDefault="009F4957" w:rsidP="00AD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71 003,9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89 758,6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18 754,7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57" w:rsidRPr="00B54779" w:rsidRDefault="009F4957" w:rsidP="00B54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47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537" w:type="pct"/>
            <w:vAlign w:val="center"/>
          </w:tcPr>
          <w:p w:rsidR="009F4957" w:rsidRPr="00B54779" w:rsidRDefault="009F49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4779">
              <w:rPr>
                <w:b/>
                <w:color w:val="000000"/>
                <w:sz w:val="20"/>
                <w:szCs w:val="20"/>
              </w:rPr>
              <w:t>26,4</w:t>
            </w:r>
          </w:p>
        </w:tc>
      </w:tr>
    </w:tbl>
    <w:p w:rsidR="00AE0667" w:rsidRPr="00B54779" w:rsidRDefault="00AE0667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027E2" w:rsidRPr="00CB5CE6" w:rsidRDefault="0068461E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 w:rsidR="00290F51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</w:t>
      </w:r>
      <w:r w:rsidR="0037256F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178B5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</w:t>
      </w:r>
      <w:r w:rsidR="006864FD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044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5A8F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на</w:t>
      </w:r>
      <w:r w:rsidR="007946E6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4A5044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261 626,5</w:t>
      </w:r>
      <w:r w:rsidR="002269DF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2269DF" w:rsidRPr="004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обусловлено </w:t>
      </w:r>
      <w:r w:rsidR="002269DF"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распределением: </w:t>
      </w:r>
      <w:r w:rsidR="009B5485"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CB5CE6"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субвенций и субсидий</w:t>
      </w:r>
      <w:r w:rsidR="009B5485"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177AFF"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9B5485"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E583E"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CE6">
        <w:rPr>
          <w:rFonts w:ascii="Times New Roman" w:eastAsia="Calibri" w:hAnsi="Times New Roman" w:cs="Times New Roman"/>
          <w:sz w:val="28"/>
          <w:szCs w:val="28"/>
        </w:rPr>
        <w:t xml:space="preserve">бюджетов </w:t>
      </w:r>
      <w:r w:rsidR="002269DF" w:rsidRPr="00CB5CE6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  <w:r w:rsidR="00DC0BD7" w:rsidRPr="00CB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24" w:rsidRPr="00CB5CE6">
        <w:rPr>
          <w:rFonts w:ascii="Times New Roman" w:eastAsia="Calibri" w:hAnsi="Times New Roman" w:cs="Times New Roman"/>
          <w:sz w:val="28"/>
          <w:szCs w:val="28"/>
        </w:rPr>
        <w:t xml:space="preserve">распределением </w:t>
      </w:r>
      <w:r w:rsidR="00B76224" w:rsidRPr="00CB5CE6">
        <w:rPr>
          <w:rFonts w:ascii="Times New Roman" w:hAnsi="Times New Roman"/>
          <w:color w:val="000000"/>
          <w:sz w:val="28"/>
          <w:szCs w:val="28"/>
        </w:rPr>
        <w:t>прочих безвозмездных поступлений</w:t>
      </w:r>
      <w:r w:rsidR="00B76224" w:rsidRPr="00CB5CE6">
        <w:rPr>
          <w:color w:val="000000"/>
        </w:rPr>
        <w:t xml:space="preserve"> </w:t>
      </w:r>
      <w:r w:rsidR="00B76224" w:rsidRPr="00CB5CE6">
        <w:rPr>
          <w:rFonts w:ascii="Times New Roman" w:hAnsi="Times New Roman"/>
          <w:color w:val="000000"/>
          <w:sz w:val="28"/>
          <w:szCs w:val="28"/>
        </w:rPr>
        <w:t>от</w:t>
      </w:r>
      <w:r w:rsidR="00566170" w:rsidRPr="00CB5CE6">
        <w:rPr>
          <w:rFonts w:ascii="Times New Roman" w:hAnsi="Times New Roman"/>
          <w:color w:val="000000"/>
          <w:sz w:val="28"/>
          <w:szCs w:val="28"/>
        </w:rPr>
        <w:t xml:space="preserve"> организаций</w:t>
      </w:r>
      <w:r w:rsidR="0037256F" w:rsidRPr="00CB5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170" w:rsidRPr="00CB5CE6">
        <w:rPr>
          <w:rFonts w:ascii="Times New Roman" w:hAnsi="Times New Roman"/>
          <w:color w:val="000000"/>
          <w:sz w:val="28"/>
          <w:szCs w:val="28"/>
        </w:rPr>
        <w:t>топ</w:t>
      </w:r>
      <w:r w:rsidR="00B05036" w:rsidRPr="00CB5CE6">
        <w:rPr>
          <w:rFonts w:ascii="Times New Roman" w:hAnsi="Times New Roman"/>
          <w:color w:val="000000"/>
          <w:sz w:val="28"/>
          <w:szCs w:val="28"/>
        </w:rPr>
        <w:t>ливно-энергетического комплекса</w:t>
      </w:r>
      <w:r w:rsidR="006864FD" w:rsidRPr="00CB5C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69DF" w:rsidRPr="00CB5CE6">
        <w:rPr>
          <w:rFonts w:ascii="Times New Roman" w:eastAsia="Calibri" w:hAnsi="Times New Roman" w:cs="Times New Roman"/>
          <w:sz w:val="28"/>
          <w:szCs w:val="28"/>
        </w:rPr>
        <w:t xml:space="preserve">перемещением средств между </w:t>
      </w:r>
      <w:r w:rsidR="00566170" w:rsidRPr="00CB5CE6">
        <w:rPr>
          <w:rFonts w:ascii="Times New Roman" w:eastAsia="Calibri" w:hAnsi="Times New Roman" w:cs="Times New Roman"/>
          <w:sz w:val="28"/>
          <w:szCs w:val="28"/>
        </w:rPr>
        <w:t xml:space="preserve">исполнителями и </w:t>
      </w:r>
      <w:r w:rsidR="002269DF" w:rsidRPr="00CB5CE6">
        <w:rPr>
          <w:rFonts w:ascii="Times New Roman" w:eastAsia="Calibri" w:hAnsi="Times New Roman" w:cs="Times New Roman"/>
          <w:sz w:val="28"/>
          <w:szCs w:val="28"/>
        </w:rPr>
        <w:t>мероп</w:t>
      </w:r>
      <w:r w:rsidR="00290F51" w:rsidRPr="00CB5CE6">
        <w:rPr>
          <w:rFonts w:ascii="Times New Roman" w:eastAsia="Calibri" w:hAnsi="Times New Roman" w:cs="Times New Roman"/>
          <w:sz w:val="28"/>
          <w:szCs w:val="28"/>
        </w:rPr>
        <w:t>р</w:t>
      </w:r>
      <w:r w:rsidR="00641F4A">
        <w:rPr>
          <w:rFonts w:ascii="Times New Roman" w:eastAsia="Calibri" w:hAnsi="Times New Roman" w:cs="Times New Roman"/>
          <w:sz w:val="28"/>
          <w:szCs w:val="28"/>
        </w:rPr>
        <w:t>иятиями муниципальных программ, а именно.</w:t>
      </w:r>
      <w:proofErr w:type="gramEnd"/>
    </w:p>
    <w:p w:rsidR="008178B5" w:rsidRPr="00CB5CE6" w:rsidRDefault="001027E2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CE6">
        <w:rPr>
          <w:rFonts w:ascii="Times New Roman" w:eastAsia="Calibri" w:hAnsi="Times New Roman" w:cs="Times New Roman"/>
          <w:sz w:val="28"/>
          <w:szCs w:val="28"/>
        </w:rPr>
        <w:t>По 14 муниципальным программам</w:t>
      </w:r>
      <w:r w:rsidR="00776070">
        <w:rPr>
          <w:rFonts w:ascii="Times New Roman" w:eastAsia="Calibri" w:hAnsi="Times New Roman" w:cs="Times New Roman"/>
          <w:sz w:val="28"/>
          <w:szCs w:val="28"/>
        </w:rPr>
        <w:t xml:space="preserve"> Проектом</w:t>
      </w:r>
      <w:r w:rsidRPr="00CB5CE6">
        <w:rPr>
          <w:rFonts w:ascii="Times New Roman" w:eastAsia="Calibri" w:hAnsi="Times New Roman" w:cs="Times New Roman"/>
          <w:sz w:val="28"/>
          <w:szCs w:val="28"/>
        </w:rPr>
        <w:t xml:space="preserve"> предлагается увеличение  расходов</w:t>
      </w:r>
      <w:r w:rsidR="00776070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CB5CE6">
        <w:rPr>
          <w:rFonts w:ascii="Times New Roman" w:eastAsia="Calibri" w:hAnsi="Times New Roman" w:cs="Times New Roman"/>
          <w:sz w:val="28"/>
          <w:szCs w:val="28"/>
        </w:rPr>
        <w:t>:</w:t>
      </w:r>
      <w:r w:rsidR="008178B5" w:rsidRPr="00CB5C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A8F" w:rsidRPr="001027E2" w:rsidRDefault="00985A8F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CE6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CB5CE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B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B5CE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CB5CE6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37256F" w:rsidRPr="00CB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A5F" w:rsidRPr="00CB5CE6">
        <w:rPr>
          <w:rFonts w:ascii="Times New Roman" w:eastAsia="Calibri" w:hAnsi="Times New Roman" w:cs="Times New Roman"/>
          <w:sz w:val="28"/>
          <w:szCs w:val="28"/>
        </w:rPr>
        <w:t>на</w:t>
      </w:r>
      <w:r w:rsidR="00DF0A5F" w:rsidRPr="001027E2">
        <w:rPr>
          <w:rFonts w:ascii="Times New Roman" w:eastAsia="Calibri" w:hAnsi="Times New Roman" w:cs="Times New Roman"/>
          <w:sz w:val="28"/>
          <w:szCs w:val="28"/>
        </w:rPr>
        <w:t xml:space="preserve"> 2019-2023</w:t>
      </w:r>
      <w:r w:rsidRPr="001027E2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37256F" w:rsidRPr="001027E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027E2">
        <w:rPr>
          <w:rFonts w:ascii="Times New Roman" w:eastAsia="Calibri" w:hAnsi="Times New Roman" w:cs="Times New Roman"/>
          <w:sz w:val="28"/>
          <w:szCs w:val="28"/>
        </w:rPr>
        <w:t>на</w:t>
      </w:r>
      <w:r w:rsidR="00DF0A5F" w:rsidRPr="00102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44" w:rsidRPr="001027E2">
        <w:rPr>
          <w:rFonts w:ascii="Times New Roman" w:eastAsia="Calibri" w:hAnsi="Times New Roman" w:cs="Times New Roman"/>
          <w:sz w:val="28"/>
          <w:szCs w:val="28"/>
        </w:rPr>
        <w:t>29 846,6</w:t>
      </w:r>
      <w:r w:rsidRPr="001027E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72838" w:rsidRPr="001027E2">
        <w:rPr>
          <w:rFonts w:ascii="Times New Roman" w:eastAsia="Calibri" w:hAnsi="Times New Roman" w:cs="Times New Roman"/>
          <w:sz w:val="28"/>
          <w:szCs w:val="28"/>
        </w:rPr>
        <w:t>1,4</w:t>
      </w:r>
      <w:r w:rsidRPr="001027E2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DF0A5F" w:rsidRPr="00310C3E" w:rsidRDefault="00DF0A5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310C3E"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</w:t>
      </w:r>
      <w:r w:rsidR="0021565F" w:rsidRPr="00310C3E">
        <w:rPr>
          <w:rFonts w:ascii="Times New Roman" w:eastAsia="Calibri" w:hAnsi="Times New Roman" w:cs="Times New Roman"/>
          <w:sz w:val="28"/>
          <w:szCs w:val="28"/>
        </w:rPr>
        <w:t xml:space="preserve">анты-Мансийского района 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1565F" w:rsidRPr="00310C3E">
        <w:rPr>
          <w:rFonts w:ascii="Times New Roman" w:eastAsia="Calibri" w:hAnsi="Times New Roman" w:cs="Times New Roman"/>
          <w:sz w:val="28"/>
          <w:szCs w:val="28"/>
        </w:rPr>
        <w:t>на 2019-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2023 годы» на </w:t>
      </w:r>
      <w:r w:rsidR="001027E2" w:rsidRPr="00310C3E">
        <w:rPr>
          <w:rFonts w:ascii="Times New Roman" w:eastAsia="Calibri" w:hAnsi="Times New Roman" w:cs="Times New Roman"/>
          <w:sz w:val="28"/>
          <w:szCs w:val="28"/>
        </w:rPr>
        <w:t>287,3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21565F" w:rsidRPr="00310C3E">
        <w:rPr>
          <w:rFonts w:ascii="Times New Roman" w:eastAsia="Calibri" w:hAnsi="Times New Roman" w:cs="Times New Roman"/>
          <w:sz w:val="28"/>
          <w:szCs w:val="28"/>
        </w:rPr>
        <w:t xml:space="preserve"> или 0,</w:t>
      </w:r>
      <w:r w:rsidR="001027E2" w:rsidRPr="00310C3E">
        <w:rPr>
          <w:rFonts w:ascii="Times New Roman" w:eastAsia="Calibri" w:hAnsi="Times New Roman" w:cs="Times New Roman"/>
          <w:sz w:val="28"/>
          <w:szCs w:val="28"/>
        </w:rPr>
        <w:t>3</w:t>
      </w:r>
      <w:r w:rsidR="004F4BDD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65F" w:rsidRPr="00310C3E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027E2" w:rsidRPr="00310C3E" w:rsidRDefault="001027E2" w:rsidP="001027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«Содействие занятости населения Ханты-Мансийского района                               на 2019-2023 годы» на 13 387,7 тыс. рублей  или 41,0 %;</w:t>
      </w:r>
    </w:p>
    <w:p w:rsidR="006113E9" w:rsidRPr="00310C3E" w:rsidRDefault="006113E9" w:rsidP="006113E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района                     на 2021 – 2023 годы» на 558,8 тыс. рублей  или 0,5 %;</w:t>
      </w:r>
    </w:p>
    <w:p w:rsidR="006113E9" w:rsidRPr="00310C3E" w:rsidRDefault="006113E9" w:rsidP="006113E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                  на 2019-2023 годы» на 93 447,6 тыс. рублей  или 176,7 %</w:t>
      </w:r>
      <w:r w:rsidR="00641F4A">
        <w:rPr>
          <w:rFonts w:ascii="Times New Roman" w:eastAsia="Calibri" w:hAnsi="Times New Roman" w:cs="Times New Roman"/>
          <w:sz w:val="28"/>
          <w:szCs w:val="28"/>
        </w:rPr>
        <w:t xml:space="preserve"> (в 2,7 раза)</w:t>
      </w:r>
      <w:r w:rsidRPr="00310C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036" w:rsidRPr="00310C3E" w:rsidRDefault="00B05036" w:rsidP="00B0503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310C3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0C3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на 2019-2024 годы» на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67 178,8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6,7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E3C69" w:rsidRPr="00310C3E" w:rsidRDefault="0021565F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C69" w:rsidRPr="00310C3E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="00EE3C69" w:rsidRPr="00310C3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E3C69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E3C69" w:rsidRPr="00310C3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EE3C69" w:rsidRPr="00310C3E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    на 2019-2023</w:t>
      </w:r>
      <w:r w:rsidR="00EE3C69" w:rsidRPr="00310C3E">
        <w:rPr>
          <w:rFonts w:ascii="Times New Roman" w:eastAsia="Calibri" w:hAnsi="Times New Roman" w:cs="Times New Roman"/>
          <w:sz w:val="28"/>
          <w:szCs w:val="28"/>
        </w:rPr>
        <w:t xml:space="preserve"> годы»  на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4 070,3</w:t>
      </w:r>
      <w:r w:rsidR="00EE3C69"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5,8</w:t>
      </w:r>
      <w:r w:rsidR="00EE3C69" w:rsidRPr="00310C3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6A3D68" w:rsidRPr="00310C3E" w:rsidRDefault="006A3D68" w:rsidP="006A3D68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10C3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551D16" w:rsidRPr="00310C3E">
        <w:rPr>
          <w:rFonts w:ascii="Times New Roman" w:eastAsia="Calibri" w:hAnsi="Times New Roman" w:cs="Times New Roman"/>
          <w:sz w:val="28"/>
          <w:szCs w:val="28"/>
        </w:rPr>
        <w:t xml:space="preserve"> на 2019-202</w:t>
      </w:r>
      <w:r w:rsidR="005F5448" w:rsidRPr="00310C3E">
        <w:rPr>
          <w:rFonts w:ascii="Times New Roman" w:eastAsia="Calibri" w:hAnsi="Times New Roman" w:cs="Times New Roman"/>
          <w:sz w:val="28"/>
          <w:szCs w:val="28"/>
        </w:rPr>
        <w:t>3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551D16" w:rsidRPr="00310C3E">
        <w:rPr>
          <w:rFonts w:ascii="Times New Roman" w:eastAsia="Calibri" w:hAnsi="Times New Roman" w:cs="Times New Roman"/>
          <w:sz w:val="28"/>
          <w:szCs w:val="28"/>
        </w:rPr>
        <w:t>22 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070,4</w:t>
      </w:r>
      <w:r w:rsidR="005F5448"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F5448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или 27,6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E3C69" w:rsidRPr="00310C3E" w:rsidRDefault="00EE3C69" w:rsidP="00EE3C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lastRenderedPageBreak/>
        <w:t>«Создание условий для ответственного управления муниципальными финансами, повышения устойчивости местных бюджетов                                 Ханты</w:t>
      </w:r>
      <w:r w:rsidR="005F5448" w:rsidRPr="00310C3E">
        <w:rPr>
          <w:rFonts w:ascii="Times New Roman" w:eastAsia="Calibri" w:hAnsi="Times New Roman" w:cs="Times New Roman"/>
          <w:sz w:val="28"/>
          <w:szCs w:val="28"/>
        </w:rPr>
        <w:t>-Мансийского района на 2019-2023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годы»  на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6 683,4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5F5448" w:rsidRPr="00310C3E">
        <w:rPr>
          <w:rFonts w:ascii="Times New Roman" w:eastAsia="Calibri" w:hAnsi="Times New Roman" w:cs="Times New Roman"/>
          <w:sz w:val="28"/>
          <w:szCs w:val="28"/>
        </w:rPr>
        <w:t xml:space="preserve">с. рублей или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1,6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6113E9" w:rsidRPr="00310C3E" w:rsidRDefault="006113E9" w:rsidP="006113E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   на 2019 – 2023 годы» на 1 229,5 тыс. рублей  или 8,7 %;</w:t>
      </w:r>
    </w:p>
    <w:p w:rsidR="004E7CEF" w:rsidRPr="00310C3E" w:rsidRDefault="004E7CEF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</w:t>
      </w:r>
      <w:r w:rsidR="005F5448" w:rsidRPr="00310C3E">
        <w:rPr>
          <w:rFonts w:ascii="Times New Roman" w:eastAsia="Calibri" w:hAnsi="Times New Roman" w:cs="Times New Roman"/>
          <w:sz w:val="28"/>
          <w:szCs w:val="28"/>
        </w:rPr>
        <w:t>-Мансийского района на 2019-2023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5F5448" w:rsidRPr="00310C3E">
        <w:rPr>
          <w:rFonts w:ascii="Times New Roman" w:eastAsia="Calibri" w:hAnsi="Times New Roman" w:cs="Times New Roman"/>
          <w:sz w:val="28"/>
          <w:szCs w:val="28"/>
        </w:rPr>
        <w:t>2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12,5</w:t>
      </w:r>
      <w:r w:rsidR="00016F99"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  ил</w:t>
      </w:r>
      <w:r w:rsidR="00835D64" w:rsidRPr="00310C3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0</w:t>
      </w:r>
      <w:r w:rsidR="000F30B1" w:rsidRPr="00310C3E">
        <w:rPr>
          <w:rFonts w:ascii="Times New Roman" w:eastAsia="Calibri" w:hAnsi="Times New Roman" w:cs="Times New Roman"/>
          <w:sz w:val="28"/>
          <w:szCs w:val="28"/>
        </w:rPr>
        <w:t>,4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16F99" w:rsidRPr="00310C3E" w:rsidRDefault="00016F99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</w:t>
      </w:r>
      <w:r w:rsidR="000F30B1" w:rsidRPr="00310C3E">
        <w:rPr>
          <w:rFonts w:ascii="Times New Roman" w:eastAsia="Calibri" w:hAnsi="Times New Roman" w:cs="Times New Roman"/>
          <w:sz w:val="28"/>
          <w:szCs w:val="28"/>
        </w:rPr>
        <w:t>нсийского района на 2019-2023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10 277,5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11C13" w:rsidRPr="00310C3E">
        <w:rPr>
          <w:rFonts w:ascii="Times New Roman" w:eastAsia="Calibri" w:hAnsi="Times New Roman" w:cs="Times New Roman"/>
          <w:sz w:val="28"/>
          <w:szCs w:val="28"/>
        </w:rPr>
        <w:t>ыс. рублей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35D64" w:rsidRPr="00310C3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6113E9" w:rsidRPr="00310C3E">
        <w:rPr>
          <w:rFonts w:ascii="Times New Roman" w:eastAsia="Calibri" w:hAnsi="Times New Roman" w:cs="Times New Roman"/>
          <w:sz w:val="28"/>
          <w:szCs w:val="28"/>
        </w:rPr>
        <w:t>4,0</w:t>
      </w:r>
      <w:r w:rsidR="000F30B1" w:rsidRPr="00310C3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F30B1" w:rsidRPr="00310C3E" w:rsidRDefault="000F30B1" w:rsidP="000F30B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на 2019-2022 годы» 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10C3E" w:rsidRPr="00310C3E">
        <w:rPr>
          <w:rFonts w:ascii="Times New Roman" w:eastAsia="Calibri" w:hAnsi="Times New Roman" w:cs="Times New Roman"/>
          <w:sz w:val="28"/>
          <w:szCs w:val="28"/>
        </w:rPr>
        <w:t>2 531,2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10C3E" w:rsidRPr="00310C3E">
        <w:rPr>
          <w:rFonts w:ascii="Times New Roman" w:eastAsia="Calibri" w:hAnsi="Times New Roman" w:cs="Times New Roman"/>
          <w:sz w:val="28"/>
          <w:szCs w:val="28"/>
        </w:rPr>
        <w:t>33,6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315A07" w:rsidRPr="00310C3E" w:rsidRDefault="00315A07" w:rsidP="00315A07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населенных пунктов Ханты-Мансийского района 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на 2021-2025 годы» на 2</w:t>
      </w:r>
      <w:r w:rsidR="00310C3E" w:rsidRPr="00310C3E">
        <w:rPr>
          <w:rFonts w:ascii="Times New Roman" w:eastAsia="Calibri" w:hAnsi="Times New Roman" w:cs="Times New Roman"/>
          <w:sz w:val="28"/>
          <w:szCs w:val="28"/>
        </w:rPr>
        <w:t>7 578,4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10C3E" w:rsidRPr="00310C3E">
        <w:rPr>
          <w:rFonts w:ascii="Times New Roman" w:eastAsia="Calibri" w:hAnsi="Times New Roman" w:cs="Times New Roman"/>
          <w:sz w:val="28"/>
          <w:szCs w:val="28"/>
        </w:rPr>
        <w:t>39,9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B44B16" w:rsidRPr="00310C3E" w:rsidRDefault="00B44B1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По 3 муниципальным программам Проектом предлагается уменьшение расходов, в том числе:</w:t>
      </w:r>
    </w:p>
    <w:p w:rsidR="00472838" w:rsidRPr="00310C3E" w:rsidRDefault="00472838" w:rsidP="00472838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2019-2023 годы»                           на 9 530,4 тыс. рублей или 1,7 %;</w:t>
      </w:r>
    </w:p>
    <w:p w:rsidR="00B44B16" w:rsidRPr="00310C3E" w:rsidRDefault="00B44B16" w:rsidP="00B44B1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310C3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0C3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годы»</w:t>
      </w:r>
      <w:r w:rsidR="001027E2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F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1027E2" w:rsidRPr="00310C3E">
        <w:rPr>
          <w:rFonts w:ascii="Times New Roman" w:eastAsia="Calibri" w:hAnsi="Times New Roman" w:cs="Times New Roman"/>
          <w:sz w:val="28"/>
          <w:szCs w:val="28"/>
        </w:rPr>
        <w:t>на 15,9 тыс. рублей или 1,3 %;</w:t>
      </w:r>
    </w:p>
    <w:p w:rsidR="00B44B16" w:rsidRPr="00310C3E" w:rsidRDefault="00B44B16" w:rsidP="00B44B1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               на 2019-2023 годы» на </w:t>
      </w:r>
      <w:r w:rsidR="001027E2" w:rsidRPr="00310C3E">
        <w:rPr>
          <w:rFonts w:ascii="Times New Roman" w:eastAsia="Calibri" w:hAnsi="Times New Roman" w:cs="Times New Roman"/>
          <w:sz w:val="28"/>
          <w:szCs w:val="28"/>
        </w:rPr>
        <w:t>8 187,2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027E2" w:rsidRPr="00310C3E">
        <w:rPr>
          <w:rFonts w:ascii="Times New Roman" w:eastAsia="Calibri" w:hAnsi="Times New Roman" w:cs="Times New Roman"/>
          <w:sz w:val="28"/>
          <w:szCs w:val="28"/>
        </w:rPr>
        <w:t>29,4 %.</w:t>
      </w:r>
    </w:p>
    <w:p w:rsidR="005F2CA5" w:rsidRPr="00B44B16" w:rsidRDefault="006C0784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16">
        <w:rPr>
          <w:rFonts w:ascii="Times New Roman" w:eastAsia="Calibri" w:hAnsi="Times New Roman" w:cs="Times New Roman"/>
          <w:sz w:val="28"/>
          <w:szCs w:val="28"/>
        </w:rPr>
        <w:t>П</w:t>
      </w:r>
      <w:r w:rsidR="00011C13" w:rsidRPr="00B44B1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72838" w:rsidRPr="00B44B16">
        <w:rPr>
          <w:rFonts w:ascii="Times New Roman" w:eastAsia="Calibri" w:hAnsi="Times New Roman" w:cs="Times New Roman"/>
          <w:sz w:val="28"/>
          <w:szCs w:val="28"/>
        </w:rPr>
        <w:t>6</w:t>
      </w:r>
      <w:r w:rsidR="005F2CA5" w:rsidRPr="00B44B16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Pr="00B44B16">
        <w:rPr>
          <w:rFonts w:ascii="Times New Roman" w:eastAsia="Calibri" w:hAnsi="Times New Roman" w:cs="Times New Roman"/>
          <w:sz w:val="28"/>
          <w:szCs w:val="28"/>
        </w:rPr>
        <w:t xml:space="preserve"> корректировка расходов </w:t>
      </w:r>
      <w:r w:rsidR="0037256F" w:rsidRPr="00B44B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</w:t>
      </w:r>
      <w:r w:rsidRPr="00B44B16">
        <w:rPr>
          <w:rFonts w:ascii="Times New Roman" w:eastAsia="Calibri" w:hAnsi="Times New Roman" w:cs="Times New Roman"/>
          <w:sz w:val="28"/>
          <w:szCs w:val="28"/>
        </w:rPr>
        <w:t>е предусмотрена</w:t>
      </w:r>
      <w:r w:rsidR="00776070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5F2CA5" w:rsidRPr="00B44B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5A07" w:rsidRPr="00B44B16" w:rsidRDefault="00315A07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16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B44B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44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44B1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44B16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8178B5" w:rsidRPr="00B44B1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44B16">
        <w:rPr>
          <w:rFonts w:ascii="Times New Roman" w:eastAsia="Calibri" w:hAnsi="Times New Roman" w:cs="Times New Roman"/>
          <w:sz w:val="28"/>
          <w:szCs w:val="28"/>
        </w:rPr>
        <w:t>на 2019 – 2023 годы»;</w:t>
      </w:r>
    </w:p>
    <w:p w:rsidR="00315A07" w:rsidRPr="00B44B16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16">
        <w:rPr>
          <w:rFonts w:ascii="Times New Roman" w:eastAsia="Calibri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</w:t>
      </w:r>
      <w:r w:rsidR="0037256F" w:rsidRPr="00B44B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B44B16">
        <w:rPr>
          <w:rFonts w:ascii="Times New Roman" w:eastAsia="Calibri" w:hAnsi="Times New Roman" w:cs="Times New Roman"/>
          <w:sz w:val="28"/>
          <w:szCs w:val="28"/>
        </w:rPr>
        <w:t>на 2019 – 2023 годы»</w:t>
      </w:r>
      <w:r w:rsidR="008178B5" w:rsidRPr="00B44B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A07" w:rsidRPr="00B44B16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16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37256F" w:rsidRPr="00B44B1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44B16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– 2023 годы»</w:t>
      </w:r>
      <w:r w:rsidR="008178B5" w:rsidRPr="00B44B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4B16" w:rsidRPr="00B44B16" w:rsidRDefault="00B44B1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16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Ханты-Мансийского района                     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802" w:rsidRPr="00B44B16" w:rsidRDefault="00D4280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16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2019 – 2023 годы»</w:t>
      </w:r>
      <w:r w:rsidR="008178B5" w:rsidRPr="00B44B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802" w:rsidRPr="00B44B16" w:rsidRDefault="00290F51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B16">
        <w:rPr>
          <w:rFonts w:ascii="Times New Roman" w:eastAsia="Calibri" w:hAnsi="Times New Roman" w:cs="Times New Roman"/>
          <w:sz w:val="28"/>
          <w:szCs w:val="28"/>
        </w:rPr>
        <w:t>«</w:t>
      </w:r>
      <w:r w:rsidR="00D42802" w:rsidRPr="00B44B16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коренных малочисленных народов Севера </w:t>
      </w:r>
      <w:r w:rsidR="00365636" w:rsidRPr="00B44B1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42802" w:rsidRPr="00B44B16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на 2021-2023 годы</w:t>
      </w:r>
      <w:r w:rsidRPr="00B44B16">
        <w:rPr>
          <w:rFonts w:ascii="Times New Roman" w:eastAsia="Calibri" w:hAnsi="Times New Roman" w:cs="Times New Roman"/>
          <w:sz w:val="28"/>
          <w:szCs w:val="28"/>
        </w:rPr>
        <w:t>»</w:t>
      </w:r>
      <w:r w:rsidR="008178B5" w:rsidRPr="00B44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56F" w:rsidRPr="00D16FD6" w:rsidRDefault="00E807E2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C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Размер финансирования непрограммных мероприятий Проектом решения предлагается </w:t>
      </w:r>
      <w:r w:rsidR="00A97A51" w:rsidRPr="00310C3E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BF6860">
        <w:rPr>
          <w:rFonts w:ascii="Times New Roman" w:eastAsia="Calibri" w:hAnsi="Times New Roman" w:cs="Times New Roman"/>
          <w:sz w:val="28"/>
          <w:szCs w:val="28"/>
        </w:rPr>
        <w:t>18 754,7</w:t>
      </w:r>
      <w:r w:rsidR="002C63B0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C3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C3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BF6860">
        <w:rPr>
          <w:rFonts w:ascii="Times New Roman" w:eastAsia="Calibri" w:hAnsi="Times New Roman" w:cs="Times New Roman"/>
          <w:sz w:val="28"/>
          <w:szCs w:val="28"/>
        </w:rPr>
        <w:t xml:space="preserve">26,4 </w:t>
      </w:r>
      <w:r w:rsidR="00671DDE" w:rsidRPr="00310C3E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37256F" w:rsidRPr="00310C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310C3E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860">
        <w:rPr>
          <w:rFonts w:ascii="Times New Roman" w:eastAsia="Calibri" w:hAnsi="Times New Roman" w:cs="Times New Roman"/>
          <w:sz w:val="28"/>
          <w:szCs w:val="28"/>
        </w:rPr>
        <w:t>71 003,9</w:t>
      </w:r>
      <w:r w:rsidR="00FF3C58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310C3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310C3E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33A37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860">
        <w:rPr>
          <w:rFonts w:ascii="Times New Roman" w:eastAsia="Calibri" w:hAnsi="Times New Roman" w:cs="Times New Roman"/>
          <w:sz w:val="28"/>
          <w:szCs w:val="28"/>
        </w:rPr>
        <w:t>89 758,6</w:t>
      </w:r>
      <w:r w:rsidR="00FF3C58" w:rsidRPr="0031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84" w:rsidRPr="00310C3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D5984" w:rsidRPr="00D16F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1DDE" w:rsidRPr="00D16FD6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D973D8" w:rsidRPr="00D16FD6">
        <w:rPr>
          <w:rFonts w:ascii="Times New Roman" w:hAnsi="Times New Roman"/>
          <w:color w:val="000000"/>
          <w:sz w:val="28"/>
          <w:szCs w:val="28"/>
        </w:rPr>
        <w:t xml:space="preserve"> с распределением</w:t>
      </w:r>
      <w:r w:rsidR="00C24D74" w:rsidRPr="00D16F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73D8" w:rsidRPr="00990995" w:rsidRDefault="00D973D8" w:rsidP="00375CE2">
      <w:pPr>
        <w:spacing w:after="0" w:line="2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995">
        <w:rPr>
          <w:rFonts w:ascii="Times New Roman" w:hAnsi="Times New Roman"/>
          <w:color w:val="000000"/>
          <w:sz w:val="28"/>
          <w:szCs w:val="28"/>
        </w:rPr>
        <w:t>средств на финансирование наказов избирателей депутатам Думы</w:t>
      </w:r>
      <w:r w:rsidR="002F617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90995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– Югры</w:t>
      </w:r>
      <w:r w:rsidR="00BF6860" w:rsidRPr="00990995">
        <w:rPr>
          <w:rFonts w:ascii="Times New Roman" w:hAnsi="Times New Roman"/>
          <w:color w:val="000000"/>
          <w:sz w:val="28"/>
          <w:szCs w:val="28"/>
        </w:rPr>
        <w:t>;</w:t>
      </w:r>
    </w:p>
    <w:p w:rsidR="00D16FD6" w:rsidRPr="00990995" w:rsidRDefault="00D16FD6" w:rsidP="00375CE2">
      <w:pPr>
        <w:spacing w:after="0" w:line="2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995">
        <w:rPr>
          <w:rFonts w:ascii="Times New Roman" w:hAnsi="Times New Roman"/>
          <w:color w:val="000000"/>
          <w:sz w:val="28"/>
          <w:szCs w:val="28"/>
        </w:rPr>
        <w:t>средств резервного фонда администрации Ханты-Мансийского района;</w:t>
      </w:r>
    </w:p>
    <w:p w:rsidR="00BF6860" w:rsidRPr="00990995" w:rsidRDefault="00990995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995">
        <w:rPr>
          <w:rFonts w:ascii="Times New Roman" w:hAnsi="Times New Roman"/>
          <w:color w:val="000000"/>
          <w:sz w:val="28"/>
          <w:szCs w:val="28"/>
        </w:rPr>
        <w:t>средств н</w:t>
      </w:r>
      <w:r w:rsidRPr="00990995">
        <w:rPr>
          <w:rFonts w:ascii="Times New Roman" w:eastAsia="Times New Roman" w:hAnsi="Times New Roman"/>
          <w:sz w:val="28"/>
          <w:szCs w:val="28"/>
          <w:lang w:eastAsia="ru-RU"/>
        </w:rPr>
        <w:t>а содержание аппарата Думы и контрольно-счетной палаты Ханты-Мансийского района (</w:t>
      </w:r>
      <w:r w:rsidR="009E66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покрытие первичного дефицита </w:t>
      </w:r>
      <w:r w:rsidR="00641F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E6600">
        <w:rPr>
          <w:rFonts w:ascii="Times New Roman" w:eastAsia="Times New Roman" w:hAnsi="Times New Roman"/>
          <w:sz w:val="28"/>
          <w:szCs w:val="28"/>
          <w:lang w:eastAsia="ru-RU"/>
        </w:rPr>
        <w:t>по заработной плате</w:t>
      </w:r>
      <w:r w:rsidRPr="00990995">
        <w:rPr>
          <w:rFonts w:ascii="Times New Roman" w:eastAsia="Times New Roman" w:hAnsi="Times New Roman"/>
          <w:sz w:val="28"/>
          <w:szCs w:val="28"/>
          <w:lang w:eastAsia="ru-RU"/>
        </w:rPr>
        <w:t>, начисления по оплате труда);</w:t>
      </w:r>
    </w:p>
    <w:p w:rsidR="00317222" w:rsidRPr="00990995" w:rsidRDefault="00317222" w:rsidP="00317222">
      <w:pPr>
        <w:spacing w:after="0" w:line="2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099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финансовой помощи из </w:t>
      </w:r>
      <w:r w:rsidRPr="00990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Тюменской области</w:t>
      </w:r>
      <w:r w:rsidR="00990995" w:rsidRPr="00990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приобретение спортивной формы для </w:t>
      </w:r>
      <w:proofErr w:type="gramStart"/>
      <w:r w:rsidR="00990995" w:rsidRPr="00990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90995" w:rsidRPr="00990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МКОУ </w:t>
      </w:r>
      <w:r w:rsidR="00904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ХМР </w:t>
      </w:r>
      <w:r w:rsidR="00990995" w:rsidRPr="00990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«Средняя общеобразовательная школа</w:t>
      </w:r>
      <w:r w:rsidR="002F6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990995" w:rsidRPr="00990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Красноленинский»</w:t>
      </w:r>
      <w:r w:rsidR="00EE5327" w:rsidRPr="009909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0995" w:rsidRPr="00990995" w:rsidRDefault="00990995" w:rsidP="0099099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995">
        <w:rPr>
          <w:rFonts w:ascii="Times New Roman" w:eastAsia="Calibri" w:hAnsi="Times New Roman" w:cs="Times New Roman"/>
          <w:sz w:val="28"/>
          <w:szCs w:val="28"/>
        </w:rPr>
        <w:t>прочих безвозмездных поступлений от негосударственных организаций (предприятий топливно-энергетического комплекса).</w:t>
      </w:r>
    </w:p>
    <w:p w:rsidR="003F3826" w:rsidRPr="00310C3E" w:rsidRDefault="009D0B6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3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3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3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3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3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3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E231B4" w:rsidRPr="00E231B4" w:rsidRDefault="00F14D17" w:rsidP="003348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34868" w:rsidRPr="003348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07E2" w:rsidRPr="00E231B4" w:rsidRDefault="00AA4D29" w:rsidP="00FC1DA9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31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E231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E231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E231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бюджета, муниципальный долг </w:t>
      </w:r>
      <w:r w:rsidR="00C32A59" w:rsidRPr="00E231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="00E807E2" w:rsidRPr="00E231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E231B4" w:rsidRDefault="001E042C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FA1631" w:rsidRDefault="00CE628B" w:rsidP="00F3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</w:t>
      </w:r>
      <w:r w:rsidR="009E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0C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2A59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B30C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C32A59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B30C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32A59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</w:t>
      </w:r>
      <w:r w:rsidR="009B30C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Ханты-Мансийского </w:t>
      </w:r>
      <w:r w:rsidR="00CE2404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2021</w:t>
      </w:r>
      <w:r w:rsidR="009B30C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</w:t>
      </w:r>
      <w:r w:rsidR="00CE2404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период </w:t>
      </w:r>
      <w:r w:rsidR="0090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CE2404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и 2023</w:t>
      </w:r>
      <w:r w:rsidR="00C32A59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FA1631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</w:t>
      </w:r>
      <w:r w:rsidR="00A4713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E807E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утвержден</w:t>
      </w:r>
      <w:r w:rsidR="0090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7E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дефицитом, в размере</w:t>
      </w:r>
      <w:r w:rsidR="00FA1631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1 033 281,2</w:t>
      </w:r>
      <w:r w:rsidR="00F32ED3" w:rsidRPr="00FA16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470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E3" w:rsidRPr="00FA1631" w:rsidRDefault="00FA1631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7E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роектом решения предлагается утвердить дефицит бюджета                        в размере </w:t>
      </w:r>
      <w:r w:rsidR="00990995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1 116 835,3</w:t>
      </w:r>
      <w:r w:rsidR="005E5736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B30C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6C5FE7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величив </w:t>
      </w:r>
      <w:r w:rsidR="00F32ED3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 </w:t>
      </w:r>
      <w:r w:rsidR="006C5FE7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90995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3 554,1</w:t>
      </w:r>
      <w:r w:rsidR="009B30C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7E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</w:t>
      </w:r>
      <w:r w:rsidR="0090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807E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9240B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995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8,1</w:t>
      </w:r>
      <w:r w:rsidR="0090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132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6C5FE7" w:rsidRPr="00FA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C95" w:rsidRPr="00C55B6D" w:rsidRDefault="00AD6ABE" w:rsidP="00D75C95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решения предусматривается внесение изменений в программу муниципальных внутренних заимствований</w:t>
      </w:r>
      <w:r w:rsidR="003F171A"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</w:t>
      </w:r>
      <w:r w:rsidR="00E300EA"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3F171A"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F32ED3" w:rsidRPr="00C55B6D">
        <w:rPr>
          <w:rFonts w:ascii="Times New Roman" w:eastAsia="Calibri" w:hAnsi="Times New Roman" w:cs="Times New Roman"/>
          <w:sz w:val="28"/>
          <w:szCs w:val="28"/>
          <w:lang w:eastAsia="ru-RU"/>
        </w:rPr>
        <w:t>на 2</w:t>
      </w:r>
      <w:r w:rsidR="00CE2404" w:rsidRPr="00C55B6D">
        <w:rPr>
          <w:rFonts w:ascii="Times New Roman" w:eastAsia="Calibri" w:hAnsi="Times New Roman" w:cs="Times New Roman"/>
          <w:sz w:val="28"/>
          <w:szCs w:val="28"/>
          <w:lang w:eastAsia="ru-RU"/>
        </w:rPr>
        <w:t>021</w:t>
      </w:r>
      <w:r w:rsidR="00ED2B6C" w:rsidRPr="00C55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2022</w:t>
      </w:r>
      <w:r w:rsidR="00F32ED3" w:rsidRPr="00C55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="00D75C95" w:rsidRPr="00C55B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75C95"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источники финансирования дефицита бюджета района.</w:t>
      </w:r>
    </w:p>
    <w:p w:rsidR="00C816C6" w:rsidRPr="00F57B7A" w:rsidRDefault="00C816C6" w:rsidP="00375CE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B6D">
        <w:rPr>
          <w:rFonts w:ascii="Times New Roman" w:eastAsia="Calibri" w:hAnsi="Times New Roman" w:cs="Times New Roman"/>
          <w:color w:val="000000"/>
          <w:sz w:val="28"/>
          <w:szCs w:val="28"/>
        </w:rPr>
        <w:t>Верхний предел муниципального внутреннего долга района</w:t>
      </w:r>
      <w:r w:rsidR="00DC64E3" w:rsidRPr="00C55B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="00E57F12" w:rsidRPr="00C55B6D">
        <w:rPr>
          <w:rFonts w:ascii="Times New Roman" w:eastAsia="Calibri" w:hAnsi="Times New Roman" w:cs="Times New Roman"/>
          <w:sz w:val="28"/>
          <w:szCs w:val="28"/>
        </w:rPr>
        <w:t xml:space="preserve"> на 1 января 2022</w:t>
      </w:r>
      <w:r w:rsidRPr="00C55B6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64E3" w:rsidRPr="00F57B7A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Pr="00F57B7A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ED2B6C" w:rsidRPr="00F57B7A">
        <w:rPr>
          <w:rFonts w:ascii="Times New Roman" w:eastAsia="Calibri" w:hAnsi="Times New Roman" w:cs="Times New Roman"/>
          <w:sz w:val="28"/>
          <w:szCs w:val="28"/>
        </w:rPr>
        <w:t>6</w:t>
      </w:r>
      <w:r w:rsidR="00F57B7A" w:rsidRPr="00F57B7A">
        <w:rPr>
          <w:rFonts w:ascii="Times New Roman" w:eastAsia="Calibri" w:hAnsi="Times New Roman" w:cs="Times New Roman"/>
          <w:sz w:val="28"/>
          <w:szCs w:val="28"/>
        </w:rPr>
        <w:t>7 914,2</w:t>
      </w:r>
      <w:r w:rsidR="00FD5F2C" w:rsidRPr="00F57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A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="00402A49" w:rsidRPr="00F57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71A" w:rsidRPr="00F57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7A">
        <w:rPr>
          <w:rFonts w:ascii="Times New Roman" w:eastAsia="Calibri" w:hAnsi="Times New Roman" w:cs="Times New Roman"/>
          <w:sz w:val="28"/>
          <w:szCs w:val="28"/>
        </w:rPr>
        <w:t>в том числе верхний предел долга по муниципальным гарантиям Ханты-Мансийского района в сумме</w:t>
      </w:r>
      <w:r w:rsidR="00C37D1A" w:rsidRPr="00F57B7A">
        <w:rPr>
          <w:rFonts w:ascii="Times New Roman" w:eastAsia="Calibri" w:hAnsi="Times New Roman" w:cs="Times New Roman"/>
          <w:sz w:val="28"/>
          <w:szCs w:val="28"/>
        </w:rPr>
        <w:t xml:space="preserve"> 0,0 тыс. рублей.</w:t>
      </w:r>
    </w:p>
    <w:p w:rsidR="00450BD3" w:rsidRPr="00450BD3" w:rsidRDefault="00407D82" w:rsidP="00450BD3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7E2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редельный объем муниципального внутреннего долга района                     </w:t>
      </w:r>
      <w:r w:rsidR="001626E6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0BD3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меньшится</w:t>
      </w:r>
      <w:r w:rsidR="001626E6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50BD3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417,3</w:t>
      </w:r>
      <w:r w:rsidR="009A3815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 на 20</w:t>
      </w:r>
      <w:r w:rsidR="00F731D1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26E6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62470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1A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62470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8B5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50BD3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8 849,8</w:t>
      </w:r>
      <w:r w:rsidR="0075232F" w:rsidRPr="00450BD3">
        <w:rPr>
          <w:rFonts w:ascii="Times New Roman" w:eastAsia="Calibri" w:hAnsi="Times New Roman" w:cs="Arial"/>
          <w:sz w:val="28"/>
          <w:szCs w:val="20"/>
        </w:rPr>
        <w:t xml:space="preserve"> </w:t>
      </w:r>
      <w:r w:rsidR="009A3815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450BD3" w:rsidRPr="0045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232F" w:rsidRPr="0045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CE2404" w:rsidRPr="00450BD3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корректировка связана</w:t>
      </w:r>
      <w:r w:rsidR="002F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626E6" w:rsidRPr="0045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50BD3" w:rsidRPr="0045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снижением цены контракта на досрочный </w:t>
      </w:r>
      <w:r w:rsidR="00450BD3" w:rsidRPr="003717A4">
        <w:rPr>
          <w:rFonts w:ascii="Times New Roman" w:eastAsia="Calibri" w:hAnsi="Times New Roman" w:cs="Times New Roman"/>
          <w:sz w:val="28"/>
          <w:szCs w:val="28"/>
          <w:lang w:eastAsia="ru-RU"/>
        </w:rPr>
        <w:t>завоз дизельного топлива.</w:t>
      </w:r>
    </w:p>
    <w:p w:rsidR="00AE6A1E" w:rsidRPr="00C55B6D" w:rsidRDefault="002D4046" w:rsidP="00FE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муниципального долга соответствует ограничениям, установленным </w:t>
      </w:r>
      <w:r w:rsidR="00FE4D16"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107 Бюджетног</w:t>
      </w:r>
      <w:r w:rsidR="007F0D4A" w:rsidRPr="00C5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Федерации.</w:t>
      </w:r>
    </w:p>
    <w:p w:rsidR="00AE6A1E" w:rsidRPr="00C55B6D" w:rsidRDefault="0013156F" w:rsidP="00FE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6D">
        <w:rPr>
          <w:rFonts w:ascii="Times New Roman" w:hAnsi="Times New Roman" w:cs="Times New Roman"/>
          <w:sz w:val="28"/>
          <w:szCs w:val="28"/>
        </w:rPr>
        <w:t>О</w:t>
      </w:r>
      <w:r w:rsidR="004C7FB9" w:rsidRPr="00C55B6D">
        <w:rPr>
          <w:rFonts w:ascii="Times New Roman" w:hAnsi="Times New Roman" w:cs="Times New Roman"/>
          <w:sz w:val="28"/>
          <w:szCs w:val="28"/>
        </w:rPr>
        <w:t>б</w:t>
      </w:r>
      <w:r w:rsidR="000376BB" w:rsidRPr="00C55B6D">
        <w:rPr>
          <w:rFonts w:ascii="Times New Roman" w:hAnsi="Times New Roman" w:cs="Times New Roman"/>
          <w:sz w:val="28"/>
          <w:szCs w:val="28"/>
        </w:rPr>
        <w:t>ъем расходов на обслуживание муни</w:t>
      </w:r>
      <w:r w:rsidR="004C7FB9" w:rsidRPr="00C55B6D">
        <w:rPr>
          <w:rFonts w:ascii="Times New Roman" w:hAnsi="Times New Roman" w:cs="Times New Roman"/>
          <w:sz w:val="28"/>
          <w:szCs w:val="28"/>
        </w:rPr>
        <w:t>ципального долга района</w:t>
      </w:r>
      <w:r w:rsidR="00AE6A1E" w:rsidRPr="00C55B6D">
        <w:rPr>
          <w:rFonts w:ascii="Times New Roman" w:hAnsi="Times New Roman" w:cs="Times New Roman"/>
          <w:sz w:val="28"/>
          <w:szCs w:val="28"/>
        </w:rPr>
        <w:t xml:space="preserve"> </w:t>
      </w:r>
      <w:r w:rsidR="00F073FE" w:rsidRPr="00C55B6D">
        <w:rPr>
          <w:rFonts w:ascii="Times New Roman" w:hAnsi="Times New Roman" w:cs="Times New Roman"/>
          <w:sz w:val="28"/>
          <w:szCs w:val="28"/>
        </w:rPr>
        <w:t xml:space="preserve"> Проектом решения не изменяется  и состав</w:t>
      </w:r>
      <w:r w:rsidR="007C640E" w:rsidRPr="00C55B6D">
        <w:rPr>
          <w:rFonts w:ascii="Times New Roman" w:hAnsi="Times New Roman" w:cs="Times New Roman"/>
          <w:sz w:val="28"/>
          <w:szCs w:val="28"/>
        </w:rPr>
        <w:t>ит</w:t>
      </w:r>
      <w:r w:rsidR="00F073FE" w:rsidRPr="00C55B6D">
        <w:rPr>
          <w:rFonts w:ascii="Times New Roman" w:hAnsi="Times New Roman" w:cs="Times New Roman"/>
          <w:sz w:val="28"/>
          <w:szCs w:val="28"/>
        </w:rPr>
        <w:t xml:space="preserve"> </w:t>
      </w:r>
      <w:r w:rsidR="00FF48B5" w:rsidRPr="00C55B6D">
        <w:rPr>
          <w:rFonts w:ascii="Times New Roman" w:hAnsi="Times New Roman" w:cs="Times New Roman"/>
          <w:sz w:val="28"/>
          <w:szCs w:val="28"/>
        </w:rPr>
        <w:t>65,7</w:t>
      </w:r>
      <w:r w:rsidR="00AE6A1E" w:rsidRPr="00C55B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3BCB" w:rsidRPr="00E231B4" w:rsidRDefault="00CE628B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Проектом</w:t>
      </w:r>
      <w:r w:rsidR="00052E36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уточняется редакция статьи 12 Р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о бюджете. Размер резервного фонда администрации </w:t>
      </w:r>
      <w:r w:rsidR="00924CF3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2021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у</w:t>
      </w:r>
      <w:r w:rsidR="006A72F0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>величивается с 15 954,5</w:t>
      </w:r>
      <w:r w:rsidR="00E97175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A72F0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878,1 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и устанавливается </w:t>
      </w:r>
      <w:r w:rsidR="003F171A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54289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размере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4CF3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A72F0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>6 832,6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  <w:r w:rsidR="00E97175"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2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A3BE4" w:rsidRDefault="00E97175" w:rsidP="00B24695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1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B24695" w:rsidRPr="002C52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  <w:r w:rsidR="00863BCB" w:rsidRPr="00161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</w:t>
      </w:r>
      <w:r w:rsidRPr="00161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корректируется за счет </w:t>
      </w:r>
      <w:r w:rsidR="006A72F0" w:rsidRPr="00161264">
        <w:rPr>
          <w:rFonts w:ascii="Times New Roman" w:eastAsia="Calibri" w:hAnsi="Times New Roman" w:cs="Times New Roman"/>
          <w:sz w:val="28"/>
          <w:szCs w:val="28"/>
          <w:lang w:eastAsia="ru-RU"/>
        </w:rPr>
        <w:t>пополнения</w:t>
      </w:r>
      <w:r w:rsidR="006A72F0" w:rsidRPr="002C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</w:t>
      </w:r>
      <w:r w:rsidR="006A72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E6600">
        <w:rPr>
          <w:rFonts w:ascii="Times New Roman" w:eastAsia="Times New Roman" w:hAnsi="Times New Roman"/>
          <w:sz w:val="28"/>
          <w:szCs w:val="28"/>
          <w:lang w:eastAsia="ru-RU"/>
        </w:rPr>
        <w:t>уммы</w:t>
      </w:r>
      <w:r w:rsidR="00B2469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поступивших неналоговых доходов в объеме 5 000,0 тыс. </w:t>
      </w:r>
      <w:r w:rsidR="00B24695" w:rsidRPr="0033486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BC0663"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C0663"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выделения </w:t>
      </w:r>
      <w:r w:rsidR="00BC0663"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в объеме </w:t>
      </w:r>
      <w:r w:rsidR="00B24695"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>4 121,8</w:t>
      </w:r>
      <w:r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3F171A"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6260"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администрации </w:t>
      </w:r>
      <w:r w:rsidR="001A6260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от </w:t>
      </w:r>
      <w:r w:rsidR="00B24695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07.04.2021</w:t>
      </w:r>
      <w:r w:rsidR="001A6260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24695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383-р</w:t>
      </w:r>
      <w:r w:rsidR="001A6260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выделении денежных средств»</w:t>
      </w:r>
      <w:r w:rsidR="009B6492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086" w:rsidRDefault="001972D9" w:rsidP="006C50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160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51160">
        <w:rPr>
          <w:rFonts w:ascii="Times New Roman" w:hAnsi="Times New Roman" w:cs="Times New Roman"/>
          <w:sz w:val="28"/>
          <w:szCs w:val="28"/>
        </w:rPr>
        <w:t>обоснования использования средств резервного фонда администрации</w:t>
      </w:r>
      <w:proofErr w:type="gramEnd"/>
      <w:r w:rsidRPr="00D51160">
        <w:rPr>
          <w:rFonts w:ascii="Times New Roman" w:hAnsi="Times New Roman" w:cs="Times New Roman"/>
          <w:sz w:val="28"/>
          <w:szCs w:val="28"/>
        </w:rPr>
        <w:t xml:space="preserve"> Ханты-Мансийского района представлены </w:t>
      </w:r>
      <w:r w:rsidR="005E00A2" w:rsidRPr="00D51160">
        <w:rPr>
          <w:rFonts w:ascii="Times New Roman" w:hAnsi="Times New Roman" w:cs="Times New Roman"/>
          <w:sz w:val="28"/>
          <w:szCs w:val="28"/>
        </w:rPr>
        <w:t>ходатайства (</w:t>
      </w:r>
      <w:r w:rsidR="006C5086" w:rsidRPr="00D51160">
        <w:rPr>
          <w:rFonts w:ascii="Times New Roman" w:hAnsi="Times New Roman" w:cs="Times New Roman"/>
          <w:sz w:val="28"/>
          <w:szCs w:val="28"/>
        </w:rPr>
        <w:t>обращения</w:t>
      </w:r>
      <w:r w:rsidR="005E00A2" w:rsidRPr="00D51160">
        <w:rPr>
          <w:rFonts w:ascii="Times New Roman" w:hAnsi="Times New Roman" w:cs="Times New Roman"/>
          <w:sz w:val="28"/>
          <w:szCs w:val="28"/>
        </w:rPr>
        <w:t>)</w:t>
      </w:r>
      <w:r w:rsidR="006C5086" w:rsidRPr="00D51160">
        <w:rPr>
          <w:rFonts w:ascii="Times New Roman" w:hAnsi="Times New Roman" w:cs="Times New Roman"/>
          <w:sz w:val="28"/>
          <w:szCs w:val="28"/>
        </w:rPr>
        <w:t xml:space="preserve"> глав сельских поселений в адрес администрации</w:t>
      </w:r>
      <w:r w:rsidR="005E00A2" w:rsidRPr="00D511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5086" w:rsidRPr="00D5116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5E00A2" w:rsidRPr="00D51160">
        <w:rPr>
          <w:rFonts w:ascii="Times New Roman" w:hAnsi="Times New Roman" w:cs="Times New Roman"/>
          <w:sz w:val="28"/>
          <w:szCs w:val="28"/>
        </w:rPr>
        <w:t>.</w:t>
      </w:r>
      <w:r w:rsidR="006C5086" w:rsidRPr="00D51160">
        <w:rPr>
          <w:rFonts w:ascii="Times New Roman" w:hAnsi="Times New Roman" w:cs="Times New Roman"/>
          <w:sz w:val="28"/>
          <w:szCs w:val="28"/>
        </w:rPr>
        <w:t xml:space="preserve"> В обоснование дополнительного финансирования приведены расчеты на обеспечение мероприятий по уборке</w:t>
      </w:r>
      <w:r w:rsidR="00167E62" w:rsidRPr="00D51160">
        <w:rPr>
          <w:rFonts w:ascii="Times New Roman" w:hAnsi="Times New Roman" w:cs="Times New Roman"/>
          <w:sz w:val="28"/>
          <w:szCs w:val="28"/>
        </w:rPr>
        <w:t xml:space="preserve"> </w:t>
      </w:r>
      <w:r w:rsidR="006C5086" w:rsidRPr="00D51160">
        <w:rPr>
          <w:rFonts w:ascii="Times New Roman" w:hAnsi="Times New Roman" w:cs="Times New Roman"/>
          <w:sz w:val="28"/>
          <w:szCs w:val="28"/>
        </w:rPr>
        <w:t xml:space="preserve">и </w:t>
      </w:r>
      <w:r w:rsidR="00961267" w:rsidRPr="00D51160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6C5086" w:rsidRPr="00D51160">
        <w:rPr>
          <w:rFonts w:ascii="Times New Roman" w:hAnsi="Times New Roman" w:cs="Times New Roman"/>
          <w:sz w:val="28"/>
          <w:szCs w:val="28"/>
        </w:rPr>
        <w:t>снега</w:t>
      </w:r>
      <w:r w:rsidR="009B6492" w:rsidRPr="00D51160">
        <w:rPr>
          <w:rFonts w:ascii="Times New Roman" w:hAnsi="Times New Roman" w:cs="Times New Roman"/>
          <w:sz w:val="28"/>
          <w:szCs w:val="28"/>
        </w:rPr>
        <w:t xml:space="preserve">, выполнение работ по </w:t>
      </w:r>
      <w:proofErr w:type="spellStart"/>
      <w:r w:rsidR="009B6492" w:rsidRPr="00D5116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="002F6173" w:rsidRPr="00D51160">
        <w:rPr>
          <w:rFonts w:ascii="Times New Roman" w:hAnsi="Times New Roman" w:cs="Times New Roman"/>
          <w:sz w:val="28"/>
          <w:szCs w:val="28"/>
        </w:rPr>
        <w:t xml:space="preserve"> </w:t>
      </w:r>
      <w:r w:rsidR="005E00A2" w:rsidRPr="00D511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E00A2" w:rsidRPr="00D511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00A2" w:rsidRPr="00D51160">
        <w:rPr>
          <w:rFonts w:ascii="Times New Roman" w:hAnsi="Times New Roman" w:cs="Times New Roman"/>
          <w:sz w:val="28"/>
          <w:szCs w:val="28"/>
        </w:rPr>
        <w:t>.</w:t>
      </w:r>
      <w:r w:rsidR="009B6492" w:rsidRPr="00D511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B6492" w:rsidRPr="00D51160">
        <w:rPr>
          <w:rFonts w:ascii="Times New Roman" w:hAnsi="Times New Roman" w:cs="Times New Roman"/>
          <w:sz w:val="28"/>
          <w:szCs w:val="28"/>
        </w:rPr>
        <w:t>енково</w:t>
      </w:r>
      <w:proofErr w:type="spellEnd"/>
      <w:r w:rsidR="009B6492" w:rsidRPr="00D51160">
        <w:rPr>
          <w:rFonts w:ascii="Times New Roman" w:hAnsi="Times New Roman" w:cs="Times New Roman"/>
          <w:sz w:val="28"/>
          <w:szCs w:val="28"/>
        </w:rPr>
        <w:t xml:space="preserve">, </w:t>
      </w:r>
      <w:r w:rsidR="00167E62" w:rsidRPr="00D511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B6492" w:rsidRPr="00D51160">
        <w:rPr>
          <w:rFonts w:ascii="Times New Roman" w:hAnsi="Times New Roman" w:cs="Times New Roman"/>
          <w:sz w:val="28"/>
          <w:szCs w:val="28"/>
        </w:rPr>
        <w:t xml:space="preserve">локальные сметные расчеты на ремонт административного здания в </w:t>
      </w:r>
      <w:r w:rsidR="00F13056">
        <w:rPr>
          <w:rFonts w:ascii="Times New Roman" w:hAnsi="Times New Roman" w:cs="Times New Roman"/>
          <w:sz w:val="28"/>
          <w:szCs w:val="28"/>
        </w:rPr>
        <w:t>д</w:t>
      </w:r>
      <w:r w:rsidR="009B6492" w:rsidRPr="00D51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6492" w:rsidRPr="00D51160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167E62" w:rsidRPr="00D51160">
        <w:rPr>
          <w:rFonts w:ascii="Times New Roman" w:hAnsi="Times New Roman" w:cs="Times New Roman"/>
          <w:sz w:val="28"/>
          <w:szCs w:val="28"/>
        </w:rPr>
        <w:t xml:space="preserve"> </w:t>
      </w:r>
      <w:r w:rsidR="009B6492" w:rsidRPr="00D51160">
        <w:rPr>
          <w:rFonts w:ascii="Times New Roman" w:hAnsi="Times New Roman" w:cs="Times New Roman"/>
          <w:sz w:val="28"/>
          <w:szCs w:val="28"/>
        </w:rPr>
        <w:t>и на проведение ремонта дамб обвалования в с. Троица</w:t>
      </w:r>
      <w:r w:rsidR="006C5086" w:rsidRPr="00D51160">
        <w:rPr>
          <w:rFonts w:ascii="Times New Roman" w:hAnsi="Times New Roman" w:cs="Times New Roman"/>
          <w:sz w:val="28"/>
          <w:szCs w:val="28"/>
        </w:rPr>
        <w:t>.</w:t>
      </w:r>
      <w:r w:rsidR="006C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7C" w:rsidRPr="00801FE9" w:rsidRDefault="00E97175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>На 2022 и 2023</w:t>
      </w:r>
      <w:r w:rsidR="00CE628B"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</w:t>
      </w:r>
      <w:r w:rsidR="00C256F7"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не изменяется</w:t>
      </w:r>
      <w:r w:rsidR="00402A49"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B30"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6F7"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</w:t>
      </w:r>
      <w:r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>яет 15</w:t>
      </w:r>
      <w:r w:rsidR="00C256F7" w:rsidRPr="00801FE9">
        <w:rPr>
          <w:rFonts w:ascii="Times New Roman" w:eastAsia="Calibri" w:hAnsi="Times New Roman" w:cs="Times New Roman"/>
          <w:sz w:val="28"/>
          <w:szCs w:val="28"/>
          <w:lang w:eastAsia="ru-RU"/>
        </w:rPr>
        <w:t> 000,0 тыс. рублей на каждый год планового периода.</w:t>
      </w:r>
    </w:p>
    <w:p w:rsidR="003717A4" w:rsidRPr="003717A4" w:rsidRDefault="0013563D" w:rsidP="0013563D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 w:rsidR="003717A4">
        <w:rPr>
          <w:rFonts w:ascii="Times New Roman" w:eastAsia="Calibri" w:hAnsi="Times New Roman" w:cs="Times New Roman"/>
          <w:sz w:val="28"/>
          <w:szCs w:val="28"/>
          <w:lang w:eastAsia="ru-RU"/>
        </w:rPr>
        <w:t>откорректировать (</w:t>
      </w:r>
      <w:r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меньшить</w:t>
      </w:r>
      <w:r w:rsidR="003717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муниципального дорожного фонда Ханты-Мансийского района на 2021 год </w:t>
      </w:r>
      <w:r w:rsidR="0037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>на сумму</w:t>
      </w:r>
      <w:r w:rsidRPr="00E1556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4 331,9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11 323,3</w:t>
      </w:r>
      <w:r w:rsidRPr="0086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r w:rsidR="0037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рублей до 6 991,4 тыс. рублей,                    </w:t>
      </w:r>
      <w:r w:rsidR="003717A4" w:rsidRPr="003717A4">
        <w:rPr>
          <w:rFonts w:ascii="Times New Roman" w:eastAsia="Calibri" w:hAnsi="Times New Roman" w:cs="Times New Roman"/>
          <w:sz w:val="28"/>
          <w:szCs w:val="28"/>
          <w:lang w:eastAsia="ru-RU"/>
        </w:rPr>
        <w:t>по причине</w:t>
      </w:r>
      <w:r w:rsidR="00167E62" w:rsidRPr="0037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17A4" w:rsidRPr="003717A4">
        <w:rPr>
          <w:rFonts w:ascii="Times New Roman" w:eastAsia="Calibri" w:hAnsi="Times New Roman" w:cs="Times New Roman"/>
          <w:sz w:val="28"/>
          <w:szCs w:val="28"/>
          <w:lang w:eastAsia="ru-RU"/>
        </w:rPr>
        <w:t>ранее допущенной технической ошибки.</w:t>
      </w:r>
    </w:p>
    <w:p w:rsidR="000F1692" w:rsidRPr="0013563D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2404"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>На 2022 и 2023</w:t>
      </w:r>
      <w:r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размер дорожного фонда не изменя</w:t>
      </w:r>
      <w:r w:rsidR="00C65A04"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</w:t>
      </w:r>
      <w:r w:rsidR="00A97B30"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C65A04"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составляет</w:t>
      </w:r>
      <w:r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175"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>4 615,8</w:t>
      </w:r>
      <w:r w:rsidRPr="00135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 на каждый год планового периода.</w:t>
      </w:r>
    </w:p>
    <w:p w:rsidR="000F1692" w:rsidRPr="001E32B6" w:rsidRDefault="000F1692" w:rsidP="000F1692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B7C7D" w:rsidRPr="005A7B24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7B2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5A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5A7B24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863BCB"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863BCB"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E807E2" w:rsidRPr="005A7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5A7B24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47" w:rsidRPr="005A7B24" w:rsidRDefault="00631192" w:rsidP="005A7B2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5A7B24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</w:t>
      </w:r>
      <w:r w:rsidR="008E2BB6" w:rsidRPr="005A7B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A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E2BB6" w:rsidRPr="005A7B2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33F88" w:rsidRPr="005A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  <w:r w:rsidRPr="001E32B6">
        <w:rPr>
          <w:rFonts w:ascii="Times New Roman" w:eastAsia="Calibri" w:hAnsi="Times New Roman" w:cs="Times New Roman"/>
          <w:highlight w:val="yellow"/>
          <w:lang w:eastAsia="ru-RU"/>
        </w:rPr>
        <w:t xml:space="preserve">  </w:t>
      </w:r>
    </w:p>
    <w:p w:rsidR="00631192" w:rsidRPr="005A7B24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A7B24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5A7B24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7B24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45"/>
        <w:gridCol w:w="1107"/>
        <w:gridCol w:w="1101"/>
        <w:gridCol w:w="821"/>
        <w:gridCol w:w="1364"/>
        <w:gridCol w:w="991"/>
        <w:gridCol w:w="1172"/>
        <w:gridCol w:w="920"/>
      </w:tblGrid>
      <w:tr w:rsidR="009410FB" w:rsidRPr="005A7B24" w:rsidTr="001972D9">
        <w:trPr>
          <w:trHeight w:val="405"/>
        </w:trPr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9410FB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2108" w:type="pct"/>
            <w:gridSpan w:val="4"/>
            <w:shd w:val="clear" w:color="auto" w:fill="auto"/>
            <w:vAlign w:val="center"/>
            <w:hideMark/>
          </w:tcPr>
          <w:p w:rsidR="009410FB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  <w:p w:rsidR="009410FB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pct"/>
            <w:gridSpan w:val="4"/>
            <w:shd w:val="clear" w:color="auto" w:fill="auto"/>
            <w:vAlign w:val="center"/>
            <w:hideMark/>
          </w:tcPr>
          <w:p w:rsidR="009410FB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  <w:p w:rsidR="009410FB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5B39" w:rsidRPr="005A7B24" w:rsidTr="002D6CD8">
        <w:trPr>
          <w:trHeight w:val="189"/>
        </w:trPr>
        <w:tc>
          <w:tcPr>
            <w:tcW w:w="698" w:type="pct"/>
            <w:vMerge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F5B39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25.12.2020 № 679    </w:t>
            </w:r>
          </w:p>
          <w:p w:rsidR="008F14B5" w:rsidRPr="005A7B24" w:rsidRDefault="005F5B39" w:rsidP="005F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изм.)</w:t>
            </w:r>
            <w:r w:rsidR="008F14B5"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8F14B5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1972D9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F14B5"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ткл</w:t>
            </w:r>
            <w:proofErr w:type="spellEnd"/>
            <w:r w:rsidR="008F14B5"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1972D9" w:rsidRDefault="008F14B5" w:rsidP="005F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25.12.2020 </w:t>
            </w:r>
          </w:p>
          <w:p w:rsidR="008F14B5" w:rsidRPr="005A7B24" w:rsidRDefault="008F14B5" w:rsidP="005F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679      </w:t>
            </w:r>
            <w:r w:rsidR="005F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(с изм.)</w:t>
            </w: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F14B5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F14B5" w:rsidRPr="005A7B24" w:rsidRDefault="009410FB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8F14B5"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ткл</w:t>
            </w:r>
            <w:proofErr w:type="spellEnd"/>
            <w:r w:rsidR="008F14B5"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F14B5"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</w:tr>
      <w:tr w:rsidR="005F5B39" w:rsidRPr="005A7B24" w:rsidTr="001972D9">
        <w:trPr>
          <w:trHeight w:val="300"/>
        </w:trPr>
        <w:tc>
          <w:tcPr>
            <w:tcW w:w="698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F14B5" w:rsidRPr="005A7B24" w:rsidRDefault="008F14B5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5B39" w:rsidRPr="005A7B24" w:rsidTr="001972D9">
        <w:trPr>
          <w:trHeight w:val="300"/>
        </w:trPr>
        <w:tc>
          <w:tcPr>
            <w:tcW w:w="698" w:type="pct"/>
            <w:shd w:val="clear" w:color="auto" w:fill="auto"/>
            <w:vAlign w:val="center"/>
            <w:hideMark/>
          </w:tcPr>
          <w:p w:rsidR="005A7B24" w:rsidRPr="005A7B24" w:rsidRDefault="005A7B24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3 810 372,6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3 827 177,6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16 805,0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3 863 057,9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3 882 223,8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19 165,9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F5B39" w:rsidRPr="005A7B24" w:rsidTr="002D6CD8">
        <w:trPr>
          <w:trHeight w:val="198"/>
        </w:trPr>
        <w:tc>
          <w:tcPr>
            <w:tcW w:w="698" w:type="pct"/>
            <w:shd w:val="clear" w:color="auto" w:fill="auto"/>
            <w:vAlign w:val="center"/>
            <w:hideMark/>
          </w:tcPr>
          <w:p w:rsidR="005A7B24" w:rsidRPr="005A7B24" w:rsidRDefault="005A7B24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безвозмездные поступления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2 057 192,7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2 073 997,7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16 805,0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2 063 879,9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2 083 045,8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19 165,9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5F5B39" w:rsidRPr="005A7B24" w:rsidTr="002D6CD8">
        <w:trPr>
          <w:trHeight w:val="78"/>
        </w:trPr>
        <w:tc>
          <w:tcPr>
            <w:tcW w:w="698" w:type="pct"/>
            <w:shd w:val="clear" w:color="auto" w:fill="auto"/>
            <w:vAlign w:val="center"/>
            <w:hideMark/>
          </w:tcPr>
          <w:p w:rsidR="005A7B24" w:rsidRPr="005A7B24" w:rsidRDefault="005A7B24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3 860 694,0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3 877 497,7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16 803,7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3 877 725,2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3 896 886,4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19 161,2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F5B39" w:rsidRPr="001E32B6" w:rsidTr="002D6CD8">
        <w:trPr>
          <w:trHeight w:val="165"/>
        </w:trPr>
        <w:tc>
          <w:tcPr>
            <w:tcW w:w="698" w:type="pct"/>
            <w:shd w:val="clear" w:color="auto" w:fill="auto"/>
            <w:vAlign w:val="center"/>
            <w:hideMark/>
          </w:tcPr>
          <w:p w:rsidR="005A7B24" w:rsidRPr="005A7B24" w:rsidRDefault="005A7B24" w:rsidP="008F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-50 321,4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-50 320,1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-14 667,3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-14 662,6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A7B24" w:rsidRPr="00B07C5F" w:rsidRDefault="005A7B24" w:rsidP="00B0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07C5F" w:rsidRDefault="00B07C5F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27F6E" w:rsidRPr="00B07C5F" w:rsidRDefault="009F38D9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решения </w:t>
      </w:r>
      <w:r w:rsidR="00927F6E" w:rsidRPr="00B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корректируется </w:t>
      </w:r>
      <w:r w:rsidRPr="00B07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части бюдж</w:t>
      </w:r>
      <w:r w:rsidR="00927F6E" w:rsidRPr="00B07C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планового периода 2022 и 2023 годов</w:t>
      </w:r>
      <w:r w:rsidR="000C068E" w:rsidRPr="00B07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увеличения объема межбюджетных трансфертов</w:t>
      </w:r>
      <w:r w:rsidR="00927F6E" w:rsidRPr="00B0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8E" w:rsidRPr="00266219" w:rsidRDefault="00915B7A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доходы бюджета </w:t>
      </w:r>
      <w:r w:rsidR="009F43E8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C40847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84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с 3</w:t>
      </w:r>
      <w:r w:rsidR="00D51EC5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 810 372,6</w:t>
      </w:r>
      <w:r w:rsidR="001A1F84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40847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A1F84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EC5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1EC5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27 177,6</w:t>
      </w:r>
      <w:r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предусмотренных</w:t>
      </w:r>
      <w:r w:rsidR="009F43E8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r w:rsidR="00C40847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43E8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 679</w:t>
      </w:r>
      <w:r w:rsidR="001A1F84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C5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изменениями) </w:t>
      </w:r>
      <w:r w:rsidR="001A1F84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51EC5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16 805,0</w:t>
      </w:r>
      <w:r w:rsidR="001A1F84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51EC5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1A1F84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F43E8"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82D" w:rsidRPr="00F43751" w:rsidRDefault="008C2F8E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 доходам на 2022 год предлагается за счет увеличения межбюджетных трансфертов 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66219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06267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43751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06267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16 805,0 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распределяемых в виде</w:t>
      </w:r>
      <w:r w:rsidR="0001082D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2F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F56800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06267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2 098,2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01082D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субвенций на сумму </w:t>
      </w:r>
      <w:r w:rsidR="00906267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14 706,8</w:t>
      </w:r>
      <w:r w:rsidR="0001082D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 w:rsidR="00906267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</w:t>
      </w:r>
      <w:r w:rsidR="0001082D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722" w:rsidRDefault="0001082D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B7A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бюджета на 202</w:t>
      </w:r>
      <w:r w:rsidR="009F43E8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B7A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3</w:t>
      </w:r>
      <w:r w:rsidR="001A1F84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9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6267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77 497,7</w:t>
      </w:r>
      <w:r w:rsidR="00915B7A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97722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00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59E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097722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</w:t>
      </w:r>
      <w:r w:rsidR="00F43751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16 803,7</w:t>
      </w:r>
      <w:r w:rsidR="00097722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43751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097722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F43751" w:rsidRPr="00F43751" w:rsidRDefault="00F43751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 расходам осуществлялось за счет межбюджетных трансфертов из бюджета субъекта Российской Федерации в виде субвенций </w:t>
      </w:r>
      <w:r w:rsidR="00C9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50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субсидий, с учетом соблюдения доли софинансирования за счет средств местного бюджета</w:t>
      </w:r>
      <w:r w:rsidR="00E1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9505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муниципального района на софинансирование мероприятия по развити</w:t>
      </w:r>
      <w:r w:rsidR="00593D5A">
        <w:rPr>
          <w:rFonts w:ascii="Times New Roman" w:eastAsia="Times New Roman" w:hAnsi="Times New Roman" w:cs="Times New Roman"/>
          <w:sz w:val="28"/>
          <w:szCs w:val="28"/>
          <w:lang w:eastAsia="ru-RU"/>
        </w:rPr>
        <w:t>ю с</w:t>
      </w:r>
      <w:r w:rsidR="00950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спортивных объектов шаговой доступности муниципальной программы</w:t>
      </w:r>
      <w:r w:rsidR="0059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спорта</w:t>
      </w:r>
      <w:r w:rsidR="00B4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на территории </w:t>
      </w:r>
      <w:r w:rsidR="00C9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46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 w:rsidR="0059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на 2019-2023 годы» уменьшены </w:t>
      </w:r>
      <w:r w:rsidR="00E1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052C">
        <w:rPr>
          <w:rFonts w:ascii="Times New Roman" w:eastAsia="Times New Roman" w:hAnsi="Times New Roman" w:cs="Times New Roman"/>
          <w:sz w:val="28"/>
          <w:szCs w:val="28"/>
          <w:lang w:eastAsia="ru-RU"/>
        </w:rPr>
        <w:t>1,3 тыс. рублей</w:t>
      </w:r>
      <w:r w:rsidR="00E13F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5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15B7A" w:rsidRPr="00F43751" w:rsidRDefault="00097722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5B7A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915B7A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51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 на 1,3 тыс. рублей</w:t>
      </w:r>
      <w:r w:rsidR="00915B7A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составит </w:t>
      </w:r>
      <w:r w:rsidR="0004139E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43751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>50 320,1</w:t>
      </w:r>
      <w:r w:rsidR="00915B7A" w:rsidRPr="00F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8128F" w:rsidRPr="00941948" w:rsidRDefault="001A1F84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прогнозируются в размере                                     3</w:t>
      </w:r>
      <w:r w:rsidR="00C94B36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 882 223,8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8128F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выше предусмотренных решением Думы                         от 25.12.2020 № 679 (с изменениями) на сумму 19 165,9 тыс. рублей или 0,5 %.</w:t>
      </w:r>
    </w:p>
    <w:p w:rsidR="0001082D" w:rsidRPr="00941948" w:rsidRDefault="00900AD2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 доходам на 2023 год предлагается за счет увеличения межбюджетных трансфертов из бюджета субъекта Российской Федерации </w:t>
      </w:r>
      <w:r w:rsidR="002F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94B36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19 165,9</w:t>
      </w:r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распределяемых</w:t>
      </w:r>
      <w:r w:rsidR="00F56800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виде: субсидий </w:t>
      </w:r>
      <w:r w:rsidR="0087630B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B36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 412,4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субвенций на сумму </w:t>
      </w:r>
      <w:r w:rsidR="00C94B36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16 753,5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1082D" w:rsidRPr="00941948" w:rsidRDefault="001A1F84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2023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 w:rsidR="00CE2404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28F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 896 886,4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00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A059E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B8128F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19 161,2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2404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8128F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2A059E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04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1082D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28F" w:rsidRPr="00F43751" w:rsidRDefault="00B8128F" w:rsidP="00B81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 расходам осуществлялось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межбюджетных трансфертов из бюджета субъекта Российской Федерации в виде субвенций                         и субсидий, с учетом соблюдения доли софинансирования за счет средств местного бюджета (расходы муниципального района на софинансирование мероприятия по развитию сети спортивных объектов шаговой доступности муниципальной программы «Развитие спорта и туризма на территории                        Ханты-Мансийского района на 2019-2023 годы» уменьшены на 4,7 тыс. рублей). </w:t>
      </w:r>
      <w:proofErr w:type="gramEnd"/>
    </w:p>
    <w:p w:rsidR="00915B7A" w:rsidRPr="00941948" w:rsidRDefault="0001082D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бюджета </w:t>
      </w:r>
      <w:r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B8128F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уменьшится </w:t>
      </w:r>
      <w:r w:rsidR="00941948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4,7 тыс. рублей 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87630B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28F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4 662,6 </w:t>
      </w:r>
      <w:r w:rsidR="00915B7A" w:rsidRP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737D1" w:rsidRDefault="00A8236E" w:rsidP="00A82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1D">
        <w:rPr>
          <w:rFonts w:ascii="Times New Roman" w:eastAsia="Calibri" w:hAnsi="Times New Roman" w:cs="Times New Roman"/>
          <w:sz w:val="28"/>
          <w:szCs w:val="28"/>
        </w:rPr>
        <w:t>Конт</w:t>
      </w:r>
      <w:r w:rsidR="002F6173" w:rsidRPr="005A231D">
        <w:rPr>
          <w:rFonts w:ascii="Times New Roman" w:eastAsia="Calibri" w:hAnsi="Times New Roman" w:cs="Times New Roman"/>
          <w:sz w:val="28"/>
          <w:szCs w:val="28"/>
        </w:rPr>
        <w:t>рольно-счетная палата</w:t>
      </w:r>
      <w:r w:rsidR="005A231D" w:rsidRPr="005A231D">
        <w:rPr>
          <w:rFonts w:ascii="Times New Roman" w:eastAsia="Calibri" w:hAnsi="Times New Roman" w:cs="Times New Roman"/>
          <w:sz w:val="28"/>
          <w:szCs w:val="28"/>
        </w:rPr>
        <w:t>,</w:t>
      </w:r>
      <w:r w:rsidR="002F6173" w:rsidRPr="005A231D">
        <w:rPr>
          <w:rFonts w:ascii="Times New Roman" w:eastAsia="Calibri" w:hAnsi="Times New Roman" w:cs="Times New Roman"/>
          <w:sz w:val="28"/>
          <w:szCs w:val="28"/>
        </w:rPr>
        <w:t xml:space="preserve"> в очередной раз</w:t>
      </w:r>
      <w:r w:rsidR="005A231D" w:rsidRPr="005A231D">
        <w:rPr>
          <w:rFonts w:ascii="Times New Roman" w:eastAsia="Calibri" w:hAnsi="Times New Roman" w:cs="Times New Roman"/>
          <w:sz w:val="28"/>
          <w:szCs w:val="28"/>
        </w:rPr>
        <w:t>,</w:t>
      </w:r>
      <w:r w:rsidR="002F6173" w:rsidRPr="005A231D">
        <w:rPr>
          <w:rFonts w:ascii="Times New Roman" w:eastAsia="Calibri" w:hAnsi="Times New Roman" w:cs="Times New Roman"/>
          <w:sz w:val="28"/>
          <w:szCs w:val="28"/>
        </w:rPr>
        <w:t xml:space="preserve"> отмечает некачественное</w:t>
      </w:r>
      <w:r w:rsidRPr="005A231D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BA6013" w:rsidRPr="005A231D">
        <w:rPr>
          <w:rFonts w:ascii="Times New Roman" w:eastAsia="Calibri" w:hAnsi="Times New Roman" w:cs="Times New Roman"/>
          <w:sz w:val="28"/>
          <w:szCs w:val="28"/>
        </w:rPr>
        <w:t>е</w:t>
      </w:r>
      <w:r w:rsidRPr="005A231D">
        <w:rPr>
          <w:rFonts w:ascii="Times New Roman" w:eastAsia="Calibri" w:hAnsi="Times New Roman" w:cs="Times New Roman"/>
          <w:sz w:val="28"/>
          <w:szCs w:val="28"/>
        </w:rPr>
        <w:t xml:space="preserve"> документов в части </w:t>
      </w:r>
      <w:r w:rsidR="009307C2" w:rsidRPr="005A231D">
        <w:rPr>
          <w:rFonts w:ascii="Times New Roman" w:eastAsia="Calibri" w:hAnsi="Times New Roman" w:cs="Times New Roman"/>
          <w:sz w:val="28"/>
          <w:szCs w:val="28"/>
        </w:rPr>
        <w:t>финансово-</w:t>
      </w:r>
      <w:r w:rsidR="00024203" w:rsidRPr="005A231D">
        <w:rPr>
          <w:rFonts w:ascii="Times New Roman" w:eastAsia="Calibri" w:hAnsi="Times New Roman" w:cs="Times New Roman"/>
          <w:sz w:val="28"/>
          <w:szCs w:val="28"/>
        </w:rPr>
        <w:t>экономического обоснования предлагаемых Проектом решения изменений</w:t>
      </w:r>
      <w:r w:rsidR="009958CF" w:rsidRPr="005A231D">
        <w:rPr>
          <w:rFonts w:ascii="Times New Roman" w:eastAsia="Calibri" w:hAnsi="Times New Roman" w:cs="Times New Roman"/>
          <w:sz w:val="28"/>
          <w:szCs w:val="28"/>
        </w:rPr>
        <w:t xml:space="preserve">, а также включение в Проект решения расходов в отсутствие </w:t>
      </w:r>
      <w:r w:rsidR="005A231D" w:rsidRPr="005A231D">
        <w:rPr>
          <w:rFonts w:ascii="Times New Roman" w:eastAsia="Calibri" w:hAnsi="Times New Roman" w:cs="Times New Roman"/>
          <w:sz w:val="28"/>
          <w:szCs w:val="28"/>
        </w:rPr>
        <w:t xml:space="preserve">обоснования, в том числе правового </w:t>
      </w:r>
      <w:r w:rsidR="007F3945" w:rsidRPr="005A231D">
        <w:rPr>
          <w:rFonts w:ascii="Times New Roman" w:eastAsia="Calibri" w:hAnsi="Times New Roman" w:cs="Times New Roman"/>
          <w:sz w:val="28"/>
          <w:szCs w:val="28"/>
        </w:rPr>
        <w:t>на</w:t>
      </w:r>
      <w:r w:rsidR="009958CF" w:rsidRPr="005A231D">
        <w:rPr>
          <w:rFonts w:ascii="Times New Roman" w:eastAsia="Calibri" w:hAnsi="Times New Roman" w:cs="Times New Roman"/>
          <w:sz w:val="28"/>
          <w:szCs w:val="28"/>
        </w:rPr>
        <w:t xml:space="preserve"> уровне муниципального</w:t>
      </w:r>
      <w:r w:rsidR="007F3945" w:rsidRPr="005A231D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6D5B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B13" w:rsidRPr="005A231D" w:rsidRDefault="006D5B13" w:rsidP="00A82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Контрольно-счетная палата настоятельно рекомендует представлять пояснительную записку более информативной или направлять материалы                      с учетом пояснений главных распорядителей средств бюджета.</w:t>
      </w:r>
    </w:p>
    <w:p w:rsidR="00B660CB" w:rsidRPr="00B660CB" w:rsidRDefault="00B660CB" w:rsidP="00B660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CB">
        <w:rPr>
          <w:rFonts w:ascii="Times New Roman" w:eastAsia="Calibri" w:hAnsi="Times New Roman" w:cs="Times New Roman"/>
          <w:sz w:val="28"/>
          <w:szCs w:val="28"/>
        </w:rPr>
        <w:t>Контрольно-счетная палата рекомендует предусматривать в пояснительной записке информацию о реквизитах, заключенных муниципальных контрактов,              по которым сложилась экономия в рамках реализации мероприятий муниципальных программ, предлагаемая Проектом решения                                           к перераспределению.</w:t>
      </w:r>
    </w:p>
    <w:p w:rsidR="007678EE" w:rsidRDefault="006D5B13" w:rsidP="00767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bCs/>
          <w:sz w:val="28"/>
          <w:szCs w:val="28"/>
        </w:rPr>
        <w:t xml:space="preserve">Кроме этого, объем финансового обеспечения на реализацию мероприятий, указанный в Соглашениях </w:t>
      </w:r>
      <w:r w:rsidR="008F2D59" w:rsidRPr="008F2D59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местному бюджету                      из бюджета автономного округа не соответствует значениям, указанным                      в пояснительной записке, а именно: </w:t>
      </w:r>
      <w:proofErr w:type="gramStart"/>
      <w:r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8F2D59"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8F2D59"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сельских поселений на основании конкурсного отбора проектов</w:t>
      </w:r>
      <w:r w:rsidR="008F2D59"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инициативного бюджетирования, </w:t>
      </w:r>
      <w:r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"Благоустройство населенных пунктов Ханты-Мансийского района на 2021-2025 годы" (выполнение работ по устройст</w:t>
      </w:r>
      <w:r w:rsidR="008F2D59"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 ограждения возле жилых домов</w:t>
      </w:r>
      <w:r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Pr="008F2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8F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591,6 тыс. рублей</w:t>
      </w:r>
      <w:r w:rsidR="008F2D59" w:rsidRPr="008F2D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2D59" w:rsidRPr="008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по благоустройству сельских поселений на основании конкурсного отбора проектов инициативного бюджетирования, МП "Благоустройство населенных пунктов Ханты-Мансийского района на 2021-2025 годы" </w:t>
      </w:r>
      <w:r w:rsidRPr="008F2D59">
        <w:rPr>
          <w:rFonts w:ascii="Times New Roman" w:hAnsi="Times New Roman" w:cs="Times New Roman"/>
          <w:sz w:val="28"/>
          <w:szCs w:val="28"/>
        </w:rPr>
        <w:t xml:space="preserve">СП Сибирский </w:t>
      </w:r>
      <w:r w:rsidR="008F2D59" w:rsidRPr="008F2D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2D59">
        <w:rPr>
          <w:rFonts w:ascii="Times New Roman" w:hAnsi="Times New Roman" w:cs="Times New Roman"/>
          <w:sz w:val="28"/>
          <w:szCs w:val="28"/>
        </w:rPr>
        <w:t>462,1</w:t>
      </w:r>
      <w:proofErr w:type="gramEnd"/>
      <w:r w:rsidRPr="008F2D5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93ACB" w:rsidRPr="007678EE" w:rsidRDefault="007678EE" w:rsidP="00767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78EE">
        <w:rPr>
          <w:rFonts w:ascii="Times New Roman" w:hAnsi="Times New Roman" w:cs="Times New Roman"/>
          <w:sz w:val="28"/>
          <w:szCs w:val="28"/>
        </w:rPr>
        <w:t>П</w:t>
      </w:r>
      <w:r w:rsidR="00D93ACB" w:rsidRPr="007678EE">
        <w:rPr>
          <w:rFonts w:ascii="Times New Roman" w:eastAsia="Calibri" w:hAnsi="Times New Roman" w:cs="Times New Roman"/>
          <w:sz w:val="28"/>
          <w:szCs w:val="28"/>
        </w:rPr>
        <w:t>ояснительн</w:t>
      </w:r>
      <w:r w:rsidRPr="007678EE">
        <w:rPr>
          <w:rFonts w:ascii="Times New Roman" w:eastAsia="Calibri" w:hAnsi="Times New Roman" w:cs="Times New Roman"/>
          <w:sz w:val="28"/>
          <w:szCs w:val="28"/>
        </w:rPr>
        <w:t xml:space="preserve">ая записка, а также представленные документы не содержат </w:t>
      </w:r>
      <w:r w:rsidR="00D93ACB" w:rsidRPr="007678EE">
        <w:rPr>
          <w:rFonts w:ascii="Times New Roman" w:eastAsia="Calibri" w:hAnsi="Times New Roman" w:cs="Times New Roman"/>
          <w:sz w:val="28"/>
          <w:szCs w:val="28"/>
        </w:rPr>
        <w:t xml:space="preserve"> информации </w:t>
      </w:r>
      <w:r w:rsidRPr="007678EE">
        <w:rPr>
          <w:rFonts w:ascii="Times New Roman" w:eastAsia="Calibri" w:hAnsi="Times New Roman" w:cs="Times New Roman"/>
          <w:sz w:val="28"/>
          <w:szCs w:val="28"/>
        </w:rPr>
        <w:t xml:space="preserve">о включении неполного объема расходов (определенной доли)                     в части </w:t>
      </w:r>
      <w:r w:rsidR="00D93ACB" w:rsidRPr="007678E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C82557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="00C82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ACB" w:rsidRPr="007678EE">
        <w:rPr>
          <w:rFonts w:ascii="Times New Roman" w:eastAsia="Calibri" w:hAnsi="Times New Roman" w:cs="Times New Roman"/>
          <w:sz w:val="28"/>
          <w:szCs w:val="28"/>
        </w:rPr>
        <w:t>5 700,0 тыс. рублей (представлена проектная документация по 2 объектам на общую сумму 6 295,8 тыс. рублей (4 343,5 тыс. рублей</w:t>
      </w:r>
      <w:r w:rsidRPr="007678E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D93ACB" w:rsidRPr="007678EE">
        <w:rPr>
          <w:rFonts w:ascii="Times New Roman" w:eastAsia="Calibri" w:hAnsi="Times New Roman" w:cs="Times New Roman"/>
          <w:sz w:val="28"/>
          <w:szCs w:val="28"/>
        </w:rPr>
        <w:t xml:space="preserve"> -  обустройство игровой площадки в с. Нялинское и 1 952,3 тыс. рублей </w:t>
      </w:r>
      <w:r w:rsidRPr="007678E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D93ACB" w:rsidRPr="007678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65A35" w:rsidRPr="007678EE">
        <w:rPr>
          <w:rFonts w:ascii="Times New Roman" w:eastAsia="Calibri" w:hAnsi="Times New Roman" w:cs="Times New Roman"/>
          <w:sz w:val="28"/>
          <w:szCs w:val="28"/>
        </w:rPr>
        <w:t>обустройство Аллеи</w:t>
      </w:r>
      <w:r w:rsidR="00D93ACB" w:rsidRPr="007678EE">
        <w:rPr>
          <w:rFonts w:ascii="Times New Roman" w:eastAsia="Calibri" w:hAnsi="Times New Roman" w:cs="Times New Roman"/>
          <w:sz w:val="28"/>
          <w:szCs w:val="28"/>
        </w:rPr>
        <w:t xml:space="preserve"> Славы» в </w:t>
      </w:r>
      <w:r w:rsidR="00B65A35" w:rsidRPr="007678EE">
        <w:rPr>
          <w:rFonts w:ascii="Times New Roman" w:eastAsia="Calibri" w:hAnsi="Times New Roman" w:cs="Times New Roman"/>
          <w:sz w:val="28"/>
          <w:szCs w:val="28"/>
        </w:rPr>
        <w:t>п</w:t>
      </w:r>
      <w:r w:rsidR="00D93ACB" w:rsidRPr="007678EE">
        <w:rPr>
          <w:rFonts w:ascii="Times New Roman" w:eastAsia="Calibri" w:hAnsi="Times New Roman" w:cs="Times New Roman"/>
          <w:sz w:val="28"/>
          <w:szCs w:val="28"/>
        </w:rPr>
        <w:t>. Пырьях</w:t>
      </w:r>
      <w:r w:rsidR="00B65A35" w:rsidRPr="007678EE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470094" w:rsidRPr="00B660CB" w:rsidRDefault="00470094" w:rsidP="0047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CB">
        <w:rPr>
          <w:rFonts w:ascii="Times New Roman" w:hAnsi="Times New Roman" w:cs="Times New Roman"/>
          <w:sz w:val="28"/>
          <w:szCs w:val="28"/>
        </w:rPr>
        <w:t>Представительным органом Ханты-Мансийского района принято решение (от 13.05.2021 № 728) о реализации права на участие администрации                      Ханты-Мансийского района в осуществлении государственных полномочий,                 не переданных органам местного самоуправления Ханты-Мансийского района               в установленном порядке, в части организации и финансирования:</w:t>
      </w:r>
    </w:p>
    <w:p w:rsidR="00470094" w:rsidRPr="00B660CB" w:rsidRDefault="00470094" w:rsidP="0047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CB">
        <w:rPr>
          <w:rFonts w:ascii="Times New Roman" w:hAnsi="Times New Roman" w:cs="Times New Roman"/>
          <w:sz w:val="28"/>
          <w:szCs w:val="28"/>
        </w:rPr>
        <w:t>- оплачиваемых общественных работ;</w:t>
      </w:r>
    </w:p>
    <w:p w:rsidR="00470094" w:rsidRPr="00B660CB" w:rsidRDefault="00470094" w:rsidP="0047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CB">
        <w:rPr>
          <w:rFonts w:ascii="Times New Roman" w:hAnsi="Times New Roman" w:cs="Times New Roman"/>
          <w:sz w:val="28"/>
          <w:szCs w:val="28"/>
        </w:rPr>
        <w:t xml:space="preserve">- временного трудоустройства несовершеннолетних в возрасте </w:t>
      </w:r>
      <w:r w:rsidR="00B660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60CB">
        <w:rPr>
          <w:rFonts w:ascii="Times New Roman" w:hAnsi="Times New Roman" w:cs="Times New Roman"/>
          <w:sz w:val="28"/>
          <w:szCs w:val="28"/>
        </w:rPr>
        <w:t xml:space="preserve">от 14 до 18 лет в свободное от учебы время, безработных граждан, испытывающих трудности в поиске работы, безработных граждан в возрасте </w:t>
      </w:r>
      <w:r w:rsidR="00B660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60CB">
        <w:rPr>
          <w:rFonts w:ascii="Times New Roman" w:hAnsi="Times New Roman" w:cs="Times New Roman"/>
          <w:sz w:val="28"/>
          <w:szCs w:val="28"/>
        </w:rPr>
        <w:t xml:space="preserve">от 18 до 20 лет, имеющих среднее профессиональное образование и ищущих работу впервые. </w:t>
      </w:r>
    </w:p>
    <w:p w:rsidR="00470094" w:rsidRDefault="00470094" w:rsidP="0047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CB">
        <w:rPr>
          <w:rFonts w:ascii="Times New Roman" w:hAnsi="Times New Roman" w:cs="Times New Roman"/>
          <w:sz w:val="28"/>
          <w:szCs w:val="28"/>
        </w:rPr>
        <w:t>В настоящее время не определен орган администрации Ханты-Мансийского района, уполномоченный на осуществление данных полномочий,  отсутствуют муниципальные правовые акты, регламент</w:t>
      </w:r>
      <w:r w:rsidR="00B660CB" w:rsidRPr="00B660CB">
        <w:rPr>
          <w:rFonts w:ascii="Times New Roman" w:hAnsi="Times New Roman" w:cs="Times New Roman"/>
          <w:sz w:val="28"/>
          <w:szCs w:val="28"/>
        </w:rPr>
        <w:t>ирующие</w:t>
      </w:r>
      <w:r w:rsidRPr="00B660CB">
        <w:rPr>
          <w:rFonts w:ascii="Times New Roman" w:hAnsi="Times New Roman" w:cs="Times New Roman"/>
          <w:sz w:val="28"/>
          <w:szCs w:val="28"/>
        </w:rPr>
        <w:t xml:space="preserve"> порядок осуществления полномочий.</w:t>
      </w:r>
    </w:p>
    <w:p w:rsidR="00353C24" w:rsidRDefault="00353C24" w:rsidP="00353C2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финансовое обеспечение реализации мероприятия «</w:t>
      </w:r>
      <w:r w:rsidRPr="00E509AC">
        <w:rPr>
          <w:rFonts w:ascii="Times New Roman" w:hAnsi="Times New Roman" w:cs="Times New Roman"/>
          <w:sz w:val="28"/>
          <w:szCs w:val="28"/>
        </w:rPr>
        <w:t xml:space="preserve">Организация экологических трудовых </w:t>
      </w:r>
      <w:r w:rsidRPr="00E509AC">
        <w:rPr>
          <w:rFonts w:ascii="Times New Roman" w:hAnsi="Times New Roman" w:cs="Times New Roman"/>
          <w:sz w:val="28"/>
          <w:szCs w:val="28"/>
        </w:rPr>
        <w:lastRenderedPageBreak/>
        <w:t>отрядов»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только за счет средств бюджета Ханты-Мансийского района.</w:t>
      </w:r>
    </w:p>
    <w:p w:rsidR="00353C24" w:rsidRPr="001139AD" w:rsidRDefault="00353C24" w:rsidP="00353C2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Положением определено, что одной из основных задач трудовых экологических отрядов является создание временных рабочих мест для несовершеннолетних, что в силу Закона Российской Федерации                              от 19.04.1991 № 1032-1 «О занятости населения в Российской Федерации»  является полномочием </w:t>
      </w:r>
      <w:r w:rsidRPr="002E7588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2E758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E7588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Pr="002E7588">
        <w:rPr>
          <w:rFonts w:ascii="Times New Roman" w:hAnsi="Times New Roman" w:cs="Times New Roman"/>
          <w:sz w:val="28"/>
          <w:szCs w:val="28"/>
        </w:rPr>
        <w:t xml:space="preserve"> временного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в возрасте                           от 14 до 18 лет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свободное от учебы время, безработных граждан, испытывающих трудности в поиске работы, безработных граждан в возрасте                    от 18 до 20 лет, имеющих среднее профессиональное образование и ищущих работу впервые.</w:t>
      </w:r>
    </w:p>
    <w:p w:rsidR="00C82557" w:rsidRDefault="00C82557" w:rsidP="00C82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                  – Югры от 10.05.2007 № 117-п утверждено </w:t>
      </w:r>
      <w:hyperlink r:id="rId10" w:history="1">
        <w:r w:rsidRPr="004D33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деятельности молодежных трудовых отрядов на территории Ханты-Мансийского автономного округа – Югры, которым определено, что молодежные трудовые отряды формируются органами местного самоуправления муниципальных образований </w:t>
      </w:r>
      <w:r w:rsidRPr="004D33F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33F2">
        <w:rPr>
          <w:rFonts w:ascii="Times New Roman" w:hAnsi="Times New Roman" w:cs="Times New Roman"/>
          <w:sz w:val="28"/>
          <w:szCs w:val="28"/>
        </w:rPr>
        <w:t xml:space="preserve"> Югры, курирующими вопросы </w:t>
      </w:r>
      <w:proofErr w:type="spellStart"/>
      <w:r w:rsidRPr="004D33F2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4D33F2"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557" w:rsidRDefault="00C82557" w:rsidP="00C82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виды работ, разрешенные к выполнению гражданами в возрасте от 14 до 18 лет  в рамках постановления администрации Ханты-Мансийского района от 21.03.2019 № 82                   не соответствуют целям создания трудовых экологических отрядов, которые формируются для выполнения работ  </w:t>
      </w:r>
      <w:r w:rsidRPr="00BC36DD">
        <w:rPr>
          <w:rFonts w:ascii="Times New Roman" w:hAnsi="Times New Roman" w:cs="Times New Roman"/>
          <w:b/>
          <w:sz w:val="28"/>
          <w:szCs w:val="28"/>
        </w:rPr>
        <w:t>по благоустройству территорий сельских поселений</w:t>
      </w:r>
      <w:r>
        <w:rPr>
          <w:rFonts w:ascii="Times New Roman" w:hAnsi="Times New Roman" w:cs="Times New Roman"/>
          <w:sz w:val="28"/>
          <w:szCs w:val="28"/>
        </w:rPr>
        <w:t>, вправе привлекаться организациями всех форм собственности для выполнения соответствующих работ при условии, что характер выполняемых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 специфику труда несовершеннолетних и не противоречит действующему законодательству.</w:t>
      </w:r>
    </w:p>
    <w:p w:rsidR="00C82557" w:rsidRDefault="00C82557" w:rsidP="00C8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Перечнем работ предусмотрены следующие виды работ - м</w:t>
      </w:r>
      <w:r w:rsidRPr="00BC36DD">
        <w:rPr>
          <w:rFonts w:ascii="Times New Roman" w:hAnsi="Times New Roman" w:cs="Times New Roman"/>
          <w:sz w:val="28"/>
          <w:szCs w:val="28"/>
        </w:rPr>
        <w:t xml:space="preserve">елкий текущий ремонт и благоустройство на объектах работодателя (мытье стен, окон, стульев, уборка прилегающих </w:t>
      </w:r>
      <w:r>
        <w:rPr>
          <w:rFonts w:ascii="Times New Roman" w:hAnsi="Times New Roman" w:cs="Times New Roman"/>
          <w:sz w:val="28"/>
          <w:szCs w:val="28"/>
        </w:rPr>
        <w:t>участков, мелкий ремонт мебели), с</w:t>
      </w:r>
      <w:r w:rsidRPr="00BC36DD">
        <w:rPr>
          <w:rFonts w:ascii="Times New Roman" w:hAnsi="Times New Roman" w:cs="Times New Roman"/>
          <w:sz w:val="28"/>
          <w:szCs w:val="28"/>
        </w:rPr>
        <w:t>ортировка архива документации работодателя, ру</w:t>
      </w:r>
      <w:r>
        <w:rPr>
          <w:rFonts w:ascii="Times New Roman" w:hAnsi="Times New Roman" w:cs="Times New Roman"/>
          <w:sz w:val="28"/>
          <w:szCs w:val="28"/>
        </w:rPr>
        <w:t>чные переплетные работы, ра</w:t>
      </w:r>
      <w:r w:rsidRPr="00BC36DD">
        <w:rPr>
          <w:rFonts w:ascii="Times New Roman" w:hAnsi="Times New Roman" w:cs="Times New Roman"/>
          <w:sz w:val="28"/>
          <w:szCs w:val="28"/>
        </w:rPr>
        <w:t>склейка рекламных объявлений, распространение печатной продукции, доставка делов</w:t>
      </w:r>
      <w:r>
        <w:rPr>
          <w:rFonts w:ascii="Times New Roman" w:hAnsi="Times New Roman" w:cs="Times New Roman"/>
          <w:sz w:val="28"/>
          <w:szCs w:val="28"/>
        </w:rPr>
        <w:t>ой корреспонденции работодателя, р</w:t>
      </w:r>
      <w:r w:rsidRPr="00BC36DD">
        <w:rPr>
          <w:rFonts w:ascii="Times New Roman" w:hAnsi="Times New Roman" w:cs="Times New Roman"/>
          <w:sz w:val="28"/>
          <w:szCs w:val="28"/>
        </w:rPr>
        <w:t>абота в качестве оператора ПЭВМ, делопроизводство (набор текстов, оформл</w:t>
      </w:r>
      <w:r>
        <w:rPr>
          <w:rFonts w:ascii="Times New Roman" w:hAnsi="Times New Roman" w:cs="Times New Roman"/>
          <w:sz w:val="28"/>
          <w:szCs w:val="28"/>
        </w:rPr>
        <w:t>ение документации работодателя), у</w:t>
      </w:r>
      <w:r w:rsidRPr="00BC36DD">
        <w:rPr>
          <w:rFonts w:ascii="Times New Roman" w:hAnsi="Times New Roman" w:cs="Times New Roman"/>
          <w:sz w:val="28"/>
          <w:szCs w:val="28"/>
        </w:rPr>
        <w:t>борка служебных помещений работодателя (без вредных условий</w:t>
      </w:r>
      <w:proofErr w:type="gramEnd"/>
      <w:r w:rsidRPr="00BC36DD">
        <w:rPr>
          <w:rFonts w:ascii="Times New Roman" w:hAnsi="Times New Roman" w:cs="Times New Roman"/>
          <w:sz w:val="28"/>
          <w:szCs w:val="28"/>
        </w:rPr>
        <w:t xml:space="preserve"> труда и бе</w:t>
      </w:r>
      <w:r>
        <w:rPr>
          <w:rFonts w:ascii="Times New Roman" w:hAnsi="Times New Roman" w:cs="Times New Roman"/>
          <w:sz w:val="28"/>
          <w:szCs w:val="28"/>
        </w:rPr>
        <w:t>з уборки общественных туалетов), р</w:t>
      </w:r>
      <w:r w:rsidRPr="00BC36DD">
        <w:rPr>
          <w:rFonts w:ascii="Times New Roman" w:hAnsi="Times New Roman" w:cs="Times New Roman"/>
          <w:sz w:val="28"/>
          <w:szCs w:val="28"/>
        </w:rPr>
        <w:t xml:space="preserve">емонт театральных костюмов </w:t>
      </w:r>
      <w:r>
        <w:rPr>
          <w:rFonts w:ascii="Times New Roman" w:hAnsi="Times New Roman" w:cs="Times New Roman"/>
          <w:sz w:val="28"/>
          <w:szCs w:val="28"/>
        </w:rPr>
        <w:t>для участников самодеятельности, и</w:t>
      </w:r>
      <w:r w:rsidRPr="00BC36DD">
        <w:rPr>
          <w:rFonts w:ascii="Times New Roman" w:hAnsi="Times New Roman" w:cs="Times New Roman"/>
          <w:sz w:val="28"/>
          <w:szCs w:val="28"/>
        </w:rPr>
        <w:t>зготовление театрального реквизита, пред</w:t>
      </w:r>
      <w:r>
        <w:rPr>
          <w:rFonts w:ascii="Times New Roman" w:hAnsi="Times New Roman" w:cs="Times New Roman"/>
          <w:sz w:val="28"/>
          <w:szCs w:val="28"/>
        </w:rPr>
        <w:t>метов декора                    и оформления сцены, п</w:t>
      </w:r>
      <w:r w:rsidRPr="00BC36DD">
        <w:rPr>
          <w:rFonts w:ascii="Times New Roman" w:hAnsi="Times New Roman" w:cs="Times New Roman"/>
          <w:sz w:val="28"/>
          <w:szCs w:val="28"/>
        </w:rPr>
        <w:t xml:space="preserve">одсобная работа в летних лагерях, дошкольных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 медицинских учреждениях, п</w:t>
      </w:r>
      <w:r w:rsidRPr="00BC36DD">
        <w:rPr>
          <w:rFonts w:ascii="Times New Roman" w:hAnsi="Times New Roman" w:cs="Times New Roman"/>
          <w:sz w:val="28"/>
          <w:szCs w:val="28"/>
        </w:rPr>
        <w:t xml:space="preserve">одготовка и </w:t>
      </w:r>
      <w:r>
        <w:rPr>
          <w:rFonts w:ascii="Times New Roman" w:hAnsi="Times New Roman" w:cs="Times New Roman"/>
          <w:sz w:val="28"/>
          <w:szCs w:val="28"/>
        </w:rPr>
        <w:t>проведение массовых мероприятий, о</w:t>
      </w:r>
      <w:r w:rsidRPr="00BC36DD">
        <w:rPr>
          <w:rFonts w:ascii="Times New Roman" w:hAnsi="Times New Roman" w:cs="Times New Roman"/>
          <w:sz w:val="28"/>
          <w:szCs w:val="28"/>
        </w:rPr>
        <w:t>казание посильной бытовой помощи социально незащищенным категориям населения (пенсионерам, ветеранам, одиноко проживающим престарелым гражданам).</w:t>
      </w:r>
    </w:p>
    <w:p w:rsidR="00C82557" w:rsidRDefault="00C82557" w:rsidP="00C8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во внимание вышеизложенное, предлагаем упорядочить механизм трудоустройства несовершеннолетних граждан                                 Ханты-Мансийского района в возрасте от 14 до 18 лет, с учетом постановления Правительства Ханты-Мансийского автономного округа – Югры                                       от 10.05.2007 № 117-п «Об организации деятельности молодежных трудовых отрядов».</w:t>
      </w:r>
    </w:p>
    <w:p w:rsidR="00B65A35" w:rsidRPr="007B2642" w:rsidRDefault="004B7103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2642">
        <w:rPr>
          <w:rFonts w:ascii="Times New Roman" w:eastAsia="Calibri" w:hAnsi="Times New Roman" w:cs="Times New Roman"/>
          <w:sz w:val="28"/>
          <w:szCs w:val="28"/>
        </w:rPr>
        <w:t>П</w:t>
      </w:r>
      <w:r w:rsidR="00B65A35" w:rsidRPr="007B2642">
        <w:rPr>
          <w:rFonts w:ascii="Times New Roman" w:eastAsia="Calibri" w:hAnsi="Times New Roman" w:cs="Times New Roman"/>
          <w:sz w:val="28"/>
          <w:szCs w:val="28"/>
        </w:rPr>
        <w:t>роектом решения предусмо</w:t>
      </w:r>
      <w:r w:rsidR="00CB4B9B">
        <w:rPr>
          <w:rFonts w:ascii="Times New Roman" w:eastAsia="Calibri" w:hAnsi="Times New Roman" w:cs="Times New Roman"/>
          <w:sz w:val="28"/>
          <w:szCs w:val="28"/>
        </w:rPr>
        <w:t xml:space="preserve">трены расходы </w:t>
      </w:r>
      <w:r w:rsidR="00B65A35" w:rsidRPr="007B264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65A35" w:rsidRPr="007B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реализацию мероприятий </w:t>
      </w:r>
      <w:r w:rsidR="00CB4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B65A35" w:rsidRPr="007B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благоустройству на основании конкурсного отбора проектов инициативного бюджетирования, МП «Благоустройство населенных пунктов </w:t>
      </w:r>
      <w:r w:rsidR="00CB4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B65A35" w:rsidRPr="007B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Ханты-Мансийского района на 2021-2025 годы» в объеме 5 610,4 тыс. рублей (выполнение работ по обустройству пешеходной зоны в микрорайоне Таежный </w:t>
      </w:r>
      <w:r w:rsidR="00CB4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B65A35" w:rsidRPr="007B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Горноправдинск – 1 029,7 тыс. рублей, на обустройство придомовой территории по ул. Ленина 17а, Ленина 19а, п. Горноправдинск </w:t>
      </w:r>
      <w:r w:rsidR="00CB4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B65A35" w:rsidRPr="007B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4 320,9</w:t>
      </w:r>
      <w:proofErr w:type="gramEnd"/>
      <w:r w:rsidR="00B65A35" w:rsidRPr="007B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и благоустройство парка отдыха «Парк Мечты» </w:t>
      </w:r>
      <w:r w:rsidR="00CB4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B65A35" w:rsidRPr="007B2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п. Горноправдинск (волейбольная площадка) – 1 884,4 тыс. рублей)</w:t>
      </w:r>
      <w:r w:rsidR="00CB4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0093" w:rsidRPr="007B2642" w:rsidRDefault="00390093" w:rsidP="003900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экспертно-аналитическим мероприятием контрольно-счетной палаты установлено, что финансирование инициативных проектов из средств бюджета                     Ханты-Мансийского района осуществляется в соответствии с положением                         о проведении конкурсного отбора проектов инициативного бюджетирования</w:t>
      </w:r>
      <w:r w:rsidR="00CB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районе, утвержденным постановлением админист</w:t>
      </w:r>
      <w:r w:rsidR="00CB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Ханты-Мансийского района </w:t>
      </w:r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05.02.2018 № 47 «О конкурсном отборе проектов инициативного бюджетирования в Ханты-Мансийском районе» (далее </w:t>
      </w:r>
      <w:r w:rsidR="00CB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Постановление</w:t>
      </w:r>
      <w:r w:rsidR="00CB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47, Положение).</w:t>
      </w:r>
      <w:proofErr w:type="gramEnd"/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порядок</w:t>
      </w:r>
      <w:r w:rsidR="00CB4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регламентирующий реализацию инициативных проектов, не вошедших в число победителей                                на региональном конкурсе инициативных проектов, за счет средств бюджета Ханты-Мансийского района </w:t>
      </w:r>
      <w:r w:rsidR="000B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</w:t>
      </w:r>
      <w:r w:rsidRPr="007B2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определен.</w:t>
      </w:r>
    </w:p>
    <w:p w:rsidR="002C1AF1" w:rsidRPr="00470094" w:rsidRDefault="002C1AF1" w:rsidP="002C1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 расписанием МБУ ХМР «Досуговый центр «</w:t>
      </w:r>
      <w:proofErr w:type="spellStart"/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(11-ШР от 30.12.2020, приказ № 52-ОД от 30.12.2020; 10-ШР от 02.11.2020, приказ № 43-ОД от 02.11.2020) предусмотрены должности «Менеджер материально-технического обеспечения», «Менеджер по туризму»                             с должностными окладами  в размере 4 626,0 рублей и 3 829,0 рублей соответственно, с выплатой заработной платы за счет средств бюджета </w:t>
      </w:r>
      <w:r w:rsid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финансового обеспечения выполнения муниципального задания</w:t>
      </w:r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70094">
        <w:rPr>
          <w:rFonts w:ascii="Times New Roman" w:hAnsi="Times New Roman" w:cs="Times New Roman"/>
          <w:sz w:val="28"/>
          <w:szCs w:val="28"/>
        </w:rPr>
        <w:t>ешением Думы Ханты-Мансийского района                                    от 31.01.2018 № 246 «Об определении размеров и условий оплаты труда руководителей и работников муниципальных учреждений Ханты-Мансийского района» (далее -</w:t>
      </w:r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70094">
        <w:rPr>
          <w:rFonts w:ascii="Times New Roman" w:hAnsi="Times New Roman" w:cs="Times New Roman"/>
          <w:sz w:val="28"/>
          <w:szCs w:val="28"/>
        </w:rPr>
        <w:t>ешение Думы Ханты-Мансийского района  от 31.01.2018 № 246) аналогичные должности с соответствующими окладами не предусмотрены.</w:t>
      </w:r>
    </w:p>
    <w:p w:rsidR="002C1AF1" w:rsidRPr="00470094" w:rsidRDefault="002C1AF1" w:rsidP="002C1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9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C7D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0094">
        <w:rPr>
          <w:rFonts w:ascii="Times New Roman" w:hAnsi="Times New Roman" w:cs="Times New Roman"/>
          <w:sz w:val="28"/>
          <w:szCs w:val="28"/>
        </w:rPr>
        <w:t xml:space="preserve"> должностные оклады (</w:t>
      </w:r>
      <w:r w:rsidRPr="0047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4 626,0 рублей                                 и 3 829,0 рублей</w:t>
      </w:r>
      <w:r w:rsidRPr="00470094">
        <w:rPr>
          <w:rFonts w:ascii="Times New Roman" w:hAnsi="Times New Roman" w:cs="Times New Roman"/>
          <w:sz w:val="28"/>
          <w:szCs w:val="28"/>
        </w:rPr>
        <w:t>) соответствуют должностям «Эксперт»</w:t>
      </w:r>
      <w:r w:rsidR="00BC7DA0">
        <w:rPr>
          <w:rFonts w:ascii="Times New Roman" w:hAnsi="Times New Roman" w:cs="Times New Roman"/>
          <w:sz w:val="28"/>
          <w:szCs w:val="28"/>
        </w:rPr>
        <w:t xml:space="preserve"> </w:t>
      </w:r>
      <w:r w:rsidRPr="00470094">
        <w:rPr>
          <w:rFonts w:ascii="Times New Roman" w:hAnsi="Times New Roman" w:cs="Times New Roman"/>
          <w:sz w:val="28"/>
          <w:szCs w:val="28"/>
        </w:rPr>
        <w:t>и «Эксперт 1 категории», которые в свою очередь предусмотрены решением Думы Ханты-Мансийского района от 31.01.2018 № 246.</w:t>
      </w:r>
    </w:p>
    <w:p w:rsidR="00B63346" w:rsidRDefault="002C1AF1" w:rsidP="00B6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94"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8A0D8B">
        <w:rPr>
          <w:rFonts w:ascii="Times New Roman" w:hAnsi="Times New Roman" w:cs="Times New Roman"/>
          <w:sz w:val="28"/>
          <w:szCs w:val="28"/>
        </w:rPr>
        <w:t>,</w:t>
      </w:r>
      <w:r w:rsidRPr="00470094">
        <w:rPr>
          <w:rFonts w:ascii="Times New Roman" w:hAnsi="Times New Roman" w:cs="Times New Roman"/>
          <w:sz w:val="28"/>
          <w:szCs w:val="28"/>
        </w:rPr>
        <w:t xml:space="preserve"> необходимо скорректировать наименования должностей и устранить разночтения, с учетом</w:t>
      </w:r>
      <w:r w:rsidR="00B6334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B63346" w:rsidRDefault="002C1AF1" w:rsidP="00B6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46">
        <w:rPr>
          <w:rFonts w:ascii="Times New Roman" w:hAnsi="Times New Roman" w:cs="Times New Roman"/>
          <w:sz w:val="28"/>
          <w:szCs w:val="28"/>
        </w:rPr>
        <w:lastRenderedPageBreak/>
        <w:t>Так же</w:t>
      </w:r>
      <w:r w:rsidR="00B63346">
        <w:rPr>
          <w:rFonts w:ascii="Times New Roman" w:hAnsi="Times New Roman" w:cs="Times New Roman"/>
          <w:sz w:val="28"/>
          <w:szCs w:val="28"/>
        </w:rPr>
        <w:t>,</w:t>
      </w:r>
      <w:r w:rsidRPr="00B63346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внимание,                                 что решением Думы Ханты-Мансийского района  от 31.01.2018 № 246                   определено, </w:t>
      </w:r>
      <w:r w:rsidRPr="00B63346">
        <w:rPr>
          <w:rFonts w:ascii="Times New Roman" w:hAnsi="Times New Roman" w:cs="Times New Roman"/>
          <w:i/>
          <w:sz w:val="28"/>
          <w:szCs w:val="28"/>
        </w:rPr>
        <w:t>что при формировании фонда оплаты труда работников, руководителей в пределах объема субсидии на выполнение муниципального задания, из бюджета Ханты-Мансийского района и выплат за счет средств, поступающих от приносящей доход деятельности муниципального бюджетного учреждения</w:t>
      </w:r>
      <w:r w:rsidRPr="00B63346">
        <w:rPr>
          <w:rFonts w:ascii="Times New Roman" w:hAnsi="Times New Roman" w:cs="Times New Roman"/>
          <w:sz w:val="28"/>
          <w:szCs w:val="28"/>
        </w:rPr>
        <w:t xml:space="preserve"> </w:t>
      </w:r>
      <w:r w:rsidRPr="00B63346">
        <w:rPr>
          <w:rFonts w:ascii="Times New Roman" w:hAnsi="Times New Roman" w:cs="Times New Roman"/>
          <w:b/>
          <w:i/>
          <w:sz w:val="28"/>
          <w:szCs w:val="28"/>
        </w:rPr>
        <w:t>единовременная выплата</w:t>
      </w:r>
      <w:r w:rsidR="00B63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3346">
        <w:rPr>
          <w:rFonts w:ascii="Times New Roman" w:hAnsi="Times New Roman" w:cs="Times New Roman"/>
          <w:b/>
          <w:i/>
          <w:sz w:val="28"/>
          <w:szCs w:val="28"/>
        </w:rPr>
        <w:t>к ежегодному оплачиваемому отпуску за счет средств бюджета Ханты-Мансийского района</w:t>
      </w:r>
      <w:proofErr w:type="gramEnd"/>
      <w:r w:rsidRPr="00B63346">
        <w:rPr>
          <w:rFonts w:ascii="Times New Roman" w:hAnsi="Times New Roman" w:cs="Times New Roman"/>
          <w:b/>
          <w:i/>
          <w:sz w:val="28"/>
          <w:szCs w:val="28"/>
        </w:rPr>
        <w:t xml:space="preserve"> устанавливается, </w:t>
      </w:r>
      <w:r w:rsidR="00B633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B63346">
        <w:rPr>
          <w:rFonts w:ascii="Times New Roman" w:hAnsi="Times New Roman" w:cs="Times New Roman"/>
          <w:b/>
          <w:i/>
          <w:sz w:val="28"/>
          <w:szCs w:val="28"/>
        </w:rPr>
        <w:t xml:space="preserve">в размере двух фондов оплаты труда, определяемых из расчета: суммы месячного фонда оплаты труда по занимаемой должности, и умноженных </w:t>
      </w:r>
      <w:r w:rsidR="002D6C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3346">
        <w:rPr>
          <w:rFonts w:ascii="Times New Roman" w:hAnsi="Times New Roman" w:cs="Times New Roman"/>
          <w:b/>
          <w:i/>
          <w:sz w:val="28"/>
          <w:szCs w:val="28"/>
        </w:rPr>
        <w:t>на 2</w:t>
      </w:r>
      <w:r w:rsidR="00B63346">
        <w:rPr>
          <w:rFonts w:ascii="Times New Roman" w:hAnsi="Times New Roman" w:cs="Times New Roman"/>
          <w:sz w:val="28"/>
          <w:szCs w:val="28"/>
        </w:rPr>
        <w:t>.</w:t>
      </w:r>
    </w:p>
    <w:p w:rsidR="002C1AF1" w:rsidRDefault="002C1AF1" w:rsidP="00B6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34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633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3346">
        <w:rPr>
          <w:rFonts w:ascii="Times New Roman" w:hAnsi="Times New Roman" w:cs="Times New Roman"/>
          <w:sz w:val="28"/>
          <w:szCs w:val="28"/>
        </w:rPr>
        <w:t xml:space="preserve"> в предоставленных расчетах учреждения, единовременная выплата к ежегодному оплачиваемому отпуску за счет средств бюджета </w:t>
      </w:r>
      <w:r w:rsidR="00B633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3346">
        <w:rPr>
          <w:rFonts w:ascii="Times New Roman" w:hAnsi="Times New Roman" w:cs="Times New Roman"/>
          <w:sz w:val="28"/>
          <w:szCs w:val="28"/>
        </w:rPr>
        <w:t>Ханты-Мансийского района установлена в размере двух фондов оплаты труда, определяемых из расчета: суммы месячного фонда оплаты труда</w:t>
      </w:r>
      <w:r w:rsidR="00B63346">
        <w:rPr>
          <w:rFonts w:ascii="Times New Roman" w:hAnsi="Times New Roman" w:cs="Times New Roman"/>
          <w:sz w:val="28"/>
          <w:szCs w:val="28"/>
        </w:rPr>
        <w:t xml:space="preserve"> </w:t>
      </w:r>
      <w:r w:rsidRPr="00B63346">
        <w:rPr>
          <w:rFonts w:ascii="Times New Roman" w:hAnsi="Times New Roman" w:cs="Times New Roman"/>
          <w:sz w:val="28"/>
          <w:szCs w:val="28"/>
        </w:rPr>
        <w:t>по занимаемой должности, установленного Положением учреждения и одной двенадцатой премии по результатам работы за год, квартал, и умноженных на 2. Соответственно</w:t>
      </w:r>
      <w:r w:rsidR="00B63346">
        <w:rPr>
          <w:rFonts w:ascii="Times New Roman" w:hAnsi="Times New Roman" w:cs="Times New Roman"/>
          <w:sz w:val="28"/>
          <w:szCs w:val="28"/>
        </w:rPr>
        <w:t>,</w:t>
      </w:r>
      <w:r w:rsidRPr="00B63346">
        <w:rPr>
          <w:rFonts w:ascii="Times New Roman" w:hAnsi="Times New Roman" w:cs="Times New Roman"/>
          <w:sz w:val="28"/>
          <w:szCs w:val="28"/>
        </w:rPr>
        <w:t xml:space="preserve"> превышение составило – 355 337,22 рублей: 211 КОСГУ </w:t>
      </w:r>
      <w:r w:rsidR="00B633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3346">
        <w:rPr>
          <w:rFonts w:ascii="Times New Roman" w:hAnsi="Times New Roman" w:cs="Times New Roman"/>
          <w:sz w:val="28"/>
          <w:szCs w:val="28"/>
        </w:rPr>
        <w:t xml:space="preserve">– 307 975,72 рублей, 213 КОСГУ – 47 361,5 рубль. </w:t>
      </w:r>
    </w:p>
    <w:p w:rsidR="00B63346" w:rsidRPr="00B63346" w:rsidRDefault="00B63346" w:rsidP="00B6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рекомендует скорректировать данное несоответствие.</w:t>
      </w:r>
    </w:p>
    <w:p w:rsidR="008A0D8B" w:rsidRPr="008A0D8B" w:rsidRDefault="005262AB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увеличение расходов на сумму </w:t>
      </w:r>
      <w:r w:rsidR="008A0D8B"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460,1 тыс. рублей </w:t>
      </w:r>
      <w:r w:rsidR="008A0D8B"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</w:t>
      </w:r>
      <w:r w:rsidR="002C1AF1"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D8B"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C1AF1"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«Редакция газеты «Наш район»</w:t>
      </w:r>
      <w:r w:rsidR="008A0D8B" w:rsidRPr="008A0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                       о корректировке нормативной стоимости затрат муниципальной услуги                              не предоставлены.</w:t>
      </w:r>
    </w:p>
    <w:p w:rsidR="00E54688" w:rsidRDefault="00347C74" w:rsidP="00325CF1">
      <w:pPr>
        <w:tabs>
          <w:tab w:val="left" w:pos="2032"/>
          <w:tab w:val="left" w:pos="284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25CF1" w:rsidRPr="00B6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21A2" w:rsidRPr="00B660CB" w:rsidRDefault="006021A2" w:rsidP="00E54688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6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390093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977" w:rsidRPr="00E54688" w:rsidRDefault="006021A2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</w:t>
      </w:r>
      <w:r w:rsidR="0087630B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7630B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C6F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CF7C02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E60C6F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7C02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0C6F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CF7C02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2E17B5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E17B5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17B5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контрольно-счетная палата</w:t>
      </w:r>
      <w:r w:rsidR="0087630B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853" w:rsidRPr="00E54688" w:rsidRDefault="00DE7853" w:rsidP="00DE78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7C7D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</w:t>
      </w:r>
      <w:r w:rsidR="00871174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решения Думы Ханты-Мансийского района </w:t>
      </w:r>
      <w:r w:rsidR="00871174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A69A6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5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5A69A6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5B7C7D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69A6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17B5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 w:rsidR="005A69A6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727F9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871174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5727F9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настоящем заключении</w:t>
      </w:r>
      <w:r w:rsidR="005B7C7D"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CD3" w:rsidRDefault="00DE7853" w:rsidP="00E546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1C1E" w:rsidRPr="00E54688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  <w:r w:rsidR="00CD1CD3">
        <w:rPr>
          <w:rFonts w:ascii="Times New Roman" w:eastAsia="Calibri" w:hAnsi="Times New Roman" w:cs="Times New Roman"/>
          <w:sz w:val="28"/>
          <w:szCs w:val="28"/>
        </w:rPr>
        <w:t xml:space="preserve"> учесть замечания                            и рекомендации, содержащиеся в настоящем заключении.</w:t>
      </w:r>
      <w:bookmarkStart w:id="0" w:name="_GoBack"/>
      <w:bookmarkEnd w:id="0"/>
    </w:p>
    <w:sectPr w:rsidR="00CD1CD3" w:rsidSect="00471D6C">
      <w:footerReference w:type="default" r:id="rId11"/>
      <w:footerReference w:type="first" r:id="rId12"/>
      <w:pgSz w:w="11906" w:h="16838"/>
      <w:pgMar w:top="1134" w:right="567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90" w:rsidRDefault="00ED7690" w:rsidP="00617B40">
      <w:pPr>
        <w:spacing w:after="0" w:line="240" w:lineRule="auto"/>
      </w:pPr>
      <w:r>
        <w:separator/>
      </w:r>
    </w:p>
  </w:endnote>
  <w:endnote w:type="continuationSeparator" w:id="0">
    <w:p w:rsidR="00ED7690" w:rsidRDefault="00ED76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Content>
      <w:p w:rsidR="00ED7690" w:rsidRDefault="00ED76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D8">
          <w:rPr>
            <w:noProof/>
          </w:rPr>
          <w:t>14</w:t>
        </w:r>
        <w:r>
          <w:fldChar w:fldCharType="end"/>
        </w:r>
      </w:p>
    </w:sdtContent>
  </w:sdt>
  <w:p w:rsidR="00ED7690" w:rsidRDefault="00ED76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Content>
      <w:p w:rsidR="00ED7690" w:rsidRDefault="00ED76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690" w:rsidRDefault="00ED76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90" w:rsidRDefault="00ED7690" w:rsidP="00617B40">
      <w:pPr>
        <w:spacing w:after="0" w:line="240" w:lineRule="auto"/>
      </w:pPr>
      <w:r>
        <w:separator/>
      </w:r>
    </w:p>
  </w:footnote>
  <w:footnote w:type="continuationSeparator" w:id="0">
    <w:p w:rsidR="00ED7690" w:rsidRDefault="00ED769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6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7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8"/>
  </w:num>
  <w:num w:numId="5">
    <w:abstractNumId w:val="39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3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34"/>
  </w:num>
  <w:num w:numId="27">
    <w:abstractNumId w:val="8"/>
  </w:num>
  <w:num w:numId="28">
    <w:abstractNumId w:val="36"/>
  </w:num>
  <w:num w:numId="29">
    <w:abstractNumId w:val="19"/>
  </w:num>
  <w:num w:numId="30">
    <w:abstractNumId w:val="29"/>
  </w:num>
  <w:num w:numId="31">
    <w:abstractNumId w:val="33"/>
  </w:num>
  <w:num w:numId="32">
    <w:abstractNumId w:val="24"/>
  </w:num>
  <w:num w:numId="33">
    <w:abstractNumId w:val="11"/>
  </w:num>
  <w:num w:numId="34">
    <w:abstractNumId w:val="25"/>
  </w:num>
  <w:num w:numId="35">
    <w:abstractNumId w:val="17"/>
  </w:num>
  <w:num w:numId="36">
    <w:abstractNumId w:val="2"/>
  </w:num>
  <w:num w:numId="37">
    <w:abstractNumId w:val="26"/>
  </w:num>
  <w:num w:numId="38">
    <w:abstractNumId w:val="31"/>
  </w:num>
  <w:num w:numId="39">
    <w:abstractNumId w:val="35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4203"/>
    <w:rsid w:val="000304BE"/>
    <w:rsid w:val="00030B92"/>
    <w:rsid w:val="000376BB"/>
    <w:rsid w:val="00040206"/>
    <w:rsid w:val="0004088A"/>
    <w:rsid w:val="000408C6"/>
    <w:rsid w:val="0004139E"/>
    <w:rsid w:val="0004314F"/>
    <w:rsid w:val="00044467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A58"/>
    <w:rsid w:val="000657F5"/>
    <w:rsid w:val="00066B07"/>
    <w:rsid w:val="00067595"/>
    <w:rsid w:val="00067A34"/>
    <w:rsid w:val="00070BB4"/>
    <w:rsid w:val="00070BFF"/>
    <w:rsid w:val="000734ED"/>
    <w:rsid w:val="00073B32"/>
    <w:rsid w:val="00080320"/>
    <w:rsid w:val="00081980"/>
    <w:rsid w:val="00082D7C"/>
    <w:rsid w:val="00085223"/>
    <w:rsid w:val="00086A39"/>
    <w:rsid w:val="00091213"/>
    <w:rsid w:val="0009164B"/>
    <w:rsid w:val="00091BBD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1194"/>
    <w:rsid w:val="000B27A9"/>
    <w:rsid w:val="000B30E4"/>
    <w:rsid w:val="000B49EE"/>
    <w:rsid w:val="000B4C48"/>
    <w:rsid w:val="000B523B"/>
    <w:rsid w:val="000B60D5"/>
    <w:rsid w:val="000B6B37"/>
    <w:rsid w:val="000B6BD3"/>
    <w:rsid w:val="000B6EEA"/>
    <w:rsid w:val="000C01DB"/>
    <w:rsid w:val="000C068E"/>
    <w:rsid w:val="000C2D4B"/>
    <w:rsid w:val="000C30DB"/>
    <w:rsid w:val="000C45C3"/>
    <w:rsid w:val="000C497C"/>
    <w:rsid w:val="000C513B"/>
    <w:rsid w:val="000C5F26"/>
    <w:rsid w:val="000C6A47"/>
    <w:rsid w:val="000C730F"/>
    <w:rsid w:val="000C742E"/>
    <w:rsid w:val="000D05D6"/>
    <w:rsid w:val="000D07CE"/>
    <w:rsid w:val="000D2F23"/>
    <w:rsid w:val="000D3A1F"/>
    <w:rsid w:val="000D52E0"/>
    <w:rsid w:val="000D76FD"/>
    <w:rsid w:val="000E1B88"/>
    <w:rsid w:val="000E25B1"/>
    <w:rsid w:val="000E28EF"/>
    <w:rsid w:val="000E2AD9"/>
    <w:rsid w:val="000E4D41"/>
    <w:rsid w:val="000F1692"/>
    <w:rsid w:val="000F242D"/>
    <w:rsid w:val="000F30B1"/>
    <w:rsid w:val="000F4871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256F2"/>
    <w:rsid w:val="00130EE3"/>
    <w:rsid w:val="0013156F"/>
    <w:rsid w:val="00131C1B"/>
    <w:rsid w:val="00134CD6"/>
    <w:rsid w:val="0013563D"/>
    <w:rsid w:val="00136477"/>
    <w:rsid w:val="00137F69"/>
    <w:rsid w:val="00142D25"/>
    <w:rsid w:val="00143E94"/>
    <w:rsid w:val="0014798C"/>
    <w:rsid w:val="00150967"/>
    <w:rsid w:val="00152D78"/>
    <w:rsid w:val="00154387"/>
    <w:rsid w:val="001554F5"/>
    <w:rsid w:val="00155B03"/>
    <w:rsid w:val="00155E1E"/>
    <w:rsid w:val="00156963"/>
    <w:rsid w:val="00160BF7"/>
    <w:rsid w:val="00161264"/>
    <w:rsid w:val="00161883"/>
    <w:rsid w:val="00161E11"/>
    <w:rsid w:val="001626E6"/>
    <w:rsid w:val="00165363"/>
    <w:rsid w:val="00166781"/>
    <w:rsid w:val="00167936"/>
    <w:rsid w:val="00167E62"/>
    <w:rsid w:val="001721C3"/>
    <w:rsid w:val="00174EB5"/>
    <w:rsid w:val="00177AFF"/>
    <w:rsid w:val="00177E3F"/>
    <w:rsid w:val="00182B80"/>
    <w:rsid w:val="00182BEF"/>
    <w:rsid w:val="00183655"/>
    <w:rsid w:val="001847D2"/>
    <w:rsid w:val="0018593A"/>
    <w:rsid w:val="0018600B"/>
    <w:rsid w:val="00186A59"/>
    <w:rsid w:val="00187098"/>
    <w:rsid w:val="001909A1"/>
    <w:rsid w:val="00190CCE"/>
    <w:rsid w:val="001927D4"/>
    <w:rsid w:val="00192806"/>
    <w:rsid w:val="001941A4"/>
    <w:rsid w:val="0019425E"/>
    <w:rsid w:val="00195CED"/>
    <w:rsid w:val="001972D9"/>
    <w:rsid w:val="00197558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C7420"/>
    <w:rsid w:val="001C7AB7"/>
    <w:rsid w:val="001D3F10"/>
    <w:rsid w:val="001D578D"/>
    <w:rsid w:val="001D7819"/>
    <w:rsid w:val="001E042C"/>
    <w:rsid w:val="001E1880"/>
    <w:rsid w:val="001E2404"/>
    <w:rsid w:val="001E32B6"/>
    <w:rsid w:val="001E3DAB"/>
    <w:rsid w:val="001E51FB"/>
    <w:rsid w:val="001E5E59"/>
    <w:rsid w:val="001F02C3"/>
    <w:rsid w:val="001F42C7"/>
    <w:rsid w:val="00201E41"/>
    <w:rsid w:val="0020219F"/>
    <w:rsid w:val="002025A5"/>
    <w:rsid w:val="00203C04"/>
    <w:rsid w:val="00204D77"/>
    <w:rsid w:val="00206F4B"/>
    <w:rsid w:val="00207FF8"/>
    <w:rsid w:val="002115A3"/>
    <w:rsid w:val="0021211F"/>
    <w:rsid w:val="0021316C"/>
    <w:rsid w:val="00213718"/>
    <w:rsid w:val="00213D9D"/>
    <w:rsid w:val="0021565F"/>
    <w:rsid w:val="0021693B"/>
    <w:rsid w:val="00222153"/>
    <w:rsid w:val="00222D91"/>
    <w:rsid w:val="0022446C"/>
    <w:rsid w:val="00224F32"/>
    <w:rsid w:val="00225C7D"/>
    <w:rsid w:val="002269DF"/>
    <w:rsid w:val="002300FD"/>
    <w:rsid w:val="00231E61"/>
    <w:rsid w:val="00232251"/>
    <w:rsid w:val="00233201"/>
    <w:rsid w:val="00234040"/>
    <w:rsid w:val="00235596"/>
    <w:rsid w:val="00237372"/>
    <w:rsid w:val="00237C18"/>
    <w:rsid w:val="002446F8"/>
    <w:rsid w:val="00245A73"/>
    <w:rsid w:val="00250209"/>
    <w:rsid w:val="002504EB"/>
    <w:rsid w:val="0025110A"/>
    <w:rsid w:val="00252399"/>
    <w:rsid w:val="002529F0"/>
    <w:rsid w:val="00254289"/>
    <w:rsid w:val="0025504E"/>
    <w:rsid w:val="00255778"/>
    <w:rsid w:val="00255CF4"/>
    <w:rsid w:val="002569B0"/>
    <w:rsid w:val="00256C24"/>
    <w:rsid w:val="00260B33"/>
    <w:rsid w:val="00261D49"/>
    <w:rsid w:val="002653DB"/>
    <w:rsid w:val="00266219"/>
    <w:rsid w:val="00266253"/>
    <w:rsid w:val="00266414"/>
    <w:rsid w:val="00266612"/>
    <w:rsid w:val="00266762"/>
    <w:rsid w:val="00274FB6"/>
    <w:rsid w:val="00276FC1"/>
    <w:rsid w:val="002801CC"/>
    <w:rsid w:val="00280DF1"/>
    <w:rsid w:val="00282946"/>
    <w:rsid w:val="0029070D"/>
    <w:rsid w:val="00290F51"/>
    <w:rsid w:val="002910A3"/>
    <w:rsid w:val="002916C0"/>
    <w:rsid w:val="00294E4B"/>
    <w:rsid w:val="00297A80"/>
    <w:rsid w:val="002A059E"/>
    <w:rsid w:val="002A34F1"/>
    <w:rsid w:val="002A363C"/>
    <w:rsid w:val="002A3D81"/>
    <w:rsid w:val="002A6AE6"/>
    <w:rsid w:val="002A75A0"/>
    <w:rsid w:val="002A7A1D"/>
    <w:rsid w:val="002B36A2"/>
    <w:rsid w:val="002B7CD7"/>
    <w:rsid w:val="002C102F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3057"/>
    <w:rsid w:val="002D4046"/>
    <w:rsid w:val="002D4736"/>
    <w:rsid w:val="002D5984"/>
    <w:rsid w:val="002D6991"/>
    <w:rsid w:val="002D6CD8"/>
    <w:rsid w:val="002E17B5"/>
    <w:rsid w:val="002E360C"/>
    <w:rsid w:val="002E362C"/>
    <w:rsid w:val="002E5C67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C3E"/>
    <w:rsid w:val="003114BF"/>
    <w:rsid w:val="003130CC"/>
    <w:rsid w:val="0031350B"/>
    <w:rsid w:val="003151C6"/>
    <w:rsid w:val="00315A07"/>
    <w:rsid w:val="00315F12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CF1"/>
    <w:rsid w:val="00327E0E"/>
    <w:rsid w:val="00327F7C"/>
    <w:rsid w:val="00331DEF"/>
    <w:rsid w:val="00333711"/>
    <w:rsid w:val="00334868"/>
    <w:rsid w:val="00336B70"/>
    <w:rsid w:val="00337939"/>
    <w:rsid w:val="003406FC"/>
    <w:rsid w:val="00343B84"/>
    <w:rsid w:val="00343BF0"/>
    <w:rsid w:val="00343D72"/>
    <w:rsid w:val="00343FF5"/>
    <w:rsid w:val="003452C2"/>
    <w:rsid w:val="00346C5B"/>
    <w:rsid w:val="00347650"/>
    <w:rsid w:val="00347C74"/>
    <w:rsid w:val="00350BD1"/>
    <w:rsid w:val="00353C24"/>
    <w:rsid w:val="003556FE"/>
    <w:rsid w:val="00355D1A"/>
    <w:rsid w:val="003602A7"/>
    <w:rsid w:val="00360528"/>
    <w:rsid w:val="0036158D"/>
    <w:rsid w:val="003624D8"/>
    <w:rsid w:val="00362B6C"/>
    <w:rsid w:val="00362B9F"/>
    <w:rsid w:val="00363567"/>
    <w:rsid w:val="00365636"/>
    <w:rsid w:val="00367774"/>
    <w:rsid w:val="00367973"/>
    <w:rsid w:val="00367CD4"/>
    <w:rsid w:val="003717A4"/>
    <w:rsid w:val="0037256F"/>
    <w:rsid w:val="00374341"/>
    <w:rsid w:val="00374A30"/>
    <w:rsid w:val="00375CE2"/>
    <w:rsid w:val="003762E0"/>
    <w:rsid w:val="00382144"/>
    <w:rsid w:val="003864C3"/>
    <w:rsid w:val="003870EF"/>
    <w:rsid w:val="003871A5"/>
    <w:rsid w:val="00387D0C"/>
    <w:rsid w:val="00390093"/>
    <w:rsid w:val="003908C9"/>
    <w:rsid w:val="00392A64"/>
    <w:rsid w:val="00393DAD"/>
    <w:rsid w:val="003956E6"/>
    <w:rsid w:val="00395712"/>
    <w:rsid w:val="0039735E"/>
    <w:rsid w:val="003978EE"/>
    <w:rsid w:val="00397C64"/>
    <w:rsid w:val="00397EFC"/>
    <w:rsid w:val="003A3286"/>
    <w:rsid w:val="003A4859"/>
    <w:rsid w:val="003A4EC0"/>
    <w:rsid w:val="003B1699"/>
    <w:rsid w:val="003B176A"/>
    <w:rsid w:val="003B7CA7"/>
    <w:rsid w:val="003C13C4"/>
    <w:rsid w:val="003C1B91"/>
    <w:rsid w:val="003C32E2"/>
    <w:rsid w:val="003C46DF"/>
    <w:rsid w:val="003C5638"/>
    <w:rsid w:val="003C5CC1"/>
    <w:rsid w:val="003D2C35"/>
    <w:rsid w:val="003D7162"/>
    <w:rsid w:val="003E4035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2DB6"/>
    <w:rsid w:val="004139E5"/>
    <w:rsid w:val="00416AEE"/>
    <w:rsid w:val="00417101"/>
    <w:rsid w:val="00422070"/>
    <w:rsid w:val="0042512F"/>
    <w:rsid w:val="004253DF"/>
    <w:rsid w:val="00425409"/>
    <w:rsid w:val="00426AFC"/>
    <w:rsid w:val="00431272"/>
    <w:rsid w:val="004318C5"/>
    <w:rsid w:val="004333EE"/>
    <w:rsid w:val="00433B11"/>
    <w:rsid w:val="00433BB0"/>
    <w:rsid w:val="004342ED"/>
    <w:rsid w:val="00437C80"/>
    <w:rsid w:val="0044012A"/>
    <w:rsid w:val="0044058F"/>
    <w:rsid w:val="0044146C"/>
    <w:rsid w:val="004418B8"/>
    <w:rsid w:val="004426E2"/>
    <w:rsid w:val="004430E2"/>
    <w:rsid w:val="00443E9E"/>
    <w:rsid w:val="00444B54"/>
    <w:rsid w:val="0044500A"/>
    <w:rsid w:val="0044525C"/>
    <w:rsid w:val="00445FA3"/>
    <w:rsid w:val="00445FE5"/>
    <w:rsid w:val="00450BD3"/>
    <w:rsid w:val="00450F4D"/>
    <w:rsid w:val="004515F4"/>
    <w:rsid w:val="004525CC"/>
    <w:rsid w:val="00456A4A"/>
    <w:rsid w:val="004645C7"/>
    <w:rsid w:val="00464B1C"/>
    <w:rsid w:val="00465760"/>
    <w:rsid w:val="00465D61"/>
    <w:rsid w:val="00465FC6"/>
    <w:rsid w:val="00470094"/>
    <w:rsid w:val="004703FF"/>
    <w:rsid w:val="0047082E"/>
    <w:rsid w:val="00471D6C"/>
    <w:rsid w:val="00472838"/>
    <w:rsid w:val="004734E1"/>
    <w:rsid w:val="0047555C"/>
    <w:rsid w:val="004769E3"/>
    <w:rsid w:val="00480224"/>
    <w:rsid w:val="00484FA3"/>
    <w:rsid w:val="00486919"/>
    <w:rsid w:val="00487552"/>
    <w:rsid w:val="0049081D"/>
    <w:rsid w:val="00490BE3"/>
    <w:rsid w:val="0049604F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5044"/>
    <w:rsid w:val="004A637E"/>
    <w:rsid w:val="004B0F05"/>
    <w:rsid w:val="004B19AC"/>
    <w:rsid w:val="004B2143"/>
    <w:rsid w:val="004B28BF"/>
    <w:rsid w:val="004B2FDF"/>
    <w:rsid w:val="004B5FB9"/>
    <w:rsid w:val="004B7103"/>
    <w:rsid w:val="004C069C"/>
    <w:rsid w:val="004C11F2"/>
    <w:rsid w:val="004C7125"/>
    <w:rsid w:val="004C71DA"/>
    <w:rsid w:val="004C76C5"/>
    <w:rsid w:val="004C7825"/>
    <w:rsid w:val="004C7FB9"/>
    <w:rsid w:val="004D0AB3"/>
    <w:rsid w:val="004D19CB"/>
    <w:rsid w:val="004D1D17"/>
    <w:rsid w:val="004D3DE8"/>
    <w:rsid w:val="004D5303"/>
    <w:rsid w:val="004D53B4"/>
    <w:rsid w:val="004D775C"/>
    <w:rsid w:val="004D7D01"/>
    <w:rsid w:val="004E0CA0"/>
    <w:rsid w:val="004E22E9"/>
    <w:rsid w:val="004E3B3E"/>
    <w:rsid w:val="004E4AA2"/>
    <w:rsid w:val="004E583E"/>
    <w:rsid w:val="004E6064"/>
    <w:rsid w:val="004E7CEF"/>
    <w:rsid w:val="004F020A"/>
    <w:rsid w:val="004F4BDD"/>
    <w:rsid w:val="004F5A42"/>
    <w:rsid w:val="004F68AB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20B93"/>
    <w:rsid w:val="00523C3F"/>
    <w:rsid w:val="00525043"/>
    <w:rsid w:val="005257CD"/>
    <w:rsid w:val="005260D4"/>
    <w:rsid w:val="005262AB"/>
    <w:rsid w:val="00526B45"/>
    <w:rsid w:val="00526FD2"/>
    <w:rsid w:val="0053005B"/>
    <w:rsid w:val="00532722"/>
    <w:rsid w:val="00532CA8"/>
    <w:rsid w:val="005370DB"/>
    <w:rsid w:val="00540000"/>
    <w:rsid w:val="00541441"/>
    <w:rsid w:val="005439BD"/>
    <w:rsid w:val="0054406F"/>
    <w:rsid w:val="00544393"/>
    <w:rsid w:val="00545BE1"/>
    <w:rsid w:val="00546FBC"/>
    <w:rsid w:val="00550261"/>
    <w:rsid w:val="0055131C"/>
    <w:rsid w:val="00551D14"/>
    <w:rsid w:val="00551D16"/>
    <w:rsid w:val="0055313B"/>
    <w:rsid w:val="005535EA"/>
    <w:rsid w:val="00560EF9"/>
    <w:rsid w:val="00561860"/>
    <w:rsid w:val="005628E7"/>
    <w:rsid w:val="00566170"/>
    <w:rsid w:val="0056694C"/>
    <w:rsid w:val="00566C1F"/>
    <w:rsid w:val="005700A6"/>
    <w:rsid w:val="00572453"/>
    <w:rsid w:val="005727F9"/>
    <w:rsid w:val="00575DC8"/>
    <w:rsid w:val="0057668D"/>
    <w:rsid w:val="005771B7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240B"/>
    <w:rsid w:val="00593D5A"/>
    <w:rsid w:val="00594B5B"/>
    <w:rsid w:val="00595B39"/>
    <w:rsid w:val="005A013D"/>
    <w:rsid w:val="005A1BB4"/>
    <w:rsid w:val="005A231D"/>
    <w:rsid w:val="005A5894"/>
    <w:rsid w:val="005A66B0"/>
    <w:rsid w:val="005A69A6"/>
    <w:rsid w:val="005A7B24"/>
    <w:rsid w:val="005B2935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2299"/>
    <w:rsid w:val="005E34FB"/>
    <w:rsid w:val="005E4587"/>
    <w:rsid w:val="005E5736"/>
    <w:rsid w:val="005F0864"/>
    <w:rsid w:val="005F1523"/>
    <w:rsid w:val="005F23E8"/>
    <w:rsid w:val="005F2CA5"/>
    <w:rsid w:val="005F5448"/>
    <w:rsid w:val="005F5B39"/>
    <w:rsid w:val="005F5E03"/>
    <w:rsid w:val="005F6727"/>
    <w:rsid w:val="006002BE"/>
    <w:rsid w:val="00600C55"/>
    <w:rsid w:val="00601B5F"/>
    <w:rsid w:val="006021A2"/>
    <w:rsid w:val="00610443"/>
    <w:rsid w:val="006113E9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6F28"/>
    <w:rsid w:val="006376A5"/>
    <w:rsid w:val="00641F4A"/>
    <w:rsid w:val="00652867"/>
    <w:rsid w:val="00655734"/>
    <w:rsid w:val="0065621A"/>
    <w:rsid w:val="006564F8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30F"/>
    <w:rsid w:val="00675BB8"/>
    <w:rsid w:val="00681141"/>
    <w:rsid w:val="0068461E"/>
    <w:rsid w:val="006864FD"/>
    <w:rsid w:val="00690F1E"/>
    <w:rsid w:val="00693469"/>
    <w:rsid w:val="0069429D"/>
    <w:rsid w:val="006A3D68"/>
    <w:rsid w:val="006A45AC"/>
    <w:rsid w:val="006A54B6"/>
    <w:rsid w:val="006A5B30"/>
    <w:rsid w:val="006A5EC3"/>
    <w:rsid w:val="006A72F0"/>
    <w:rsid w:val="006B1282"/>
    <w:rsid w:val="006B77B0"/>
    <w:rsid w:val="006C0784"/>
    <w:rsid w:val="006C1059"/>
    <w:rsid w:val="006C201A"/>
    <w:rsid w:val="006C28D2"/>
    <w:rsid w:val="006C37AF"/>
    <w:rsid w:val="006C5086"/>
    <w:rsid w:val="006C5FE7"/>
    <w:rsid w:val="006C65A1"/>
    <w:rsid w:val="006C6EC8"/>
    <w:rsid w:val="006C77B8"/>
    <w:rsid w:val="006D0C12"/>
    <w:rsid w:val="006D18AE"/>
    <w:rsid w:val="006D495B"/>
    <w:rsid w:val="006D5B13"/>
    <w:rsid w:val="006D7BD1"/>
    <w:rsid w:val="006E2923"/>
    <w:rsid w:val="006E37D6"/>
    <w:rsid w:val="006F0F8E"/>
    <w:rsid w:val="006F0FE9"/>
    <w:rsid w:val="006F24A6"/>
    <w:rsid w:val="006F4040"/>
    <w:rsid w:val="006F5DAB"/>
    <w:rsid w:val="00701563"/>
    <w:rsid w:val="0070507B"/>
    <w:rsid w:val="0070518F"/>
    <w:rsid w:val="007118BA"/>
    <w:rsid w:val="00712D57"/>
    <w:rsid w:val="007131DF"/>
    <w:rsid w:val="00713D90"/>
    <w:rsid w:val="00713E5C"/>
    <w:rsid w:val="00715E1F"/>
    <w:rsid w:val="00717650"/>
    <w:rsid w:val="007240AA"/>
    <w:rsid w:val="00725AE3"/>
    <w:rsid w:val="0072658F"/>
    <w:rsid w:val="00726C52"/>
    <w:rsid w:val="00727DC8"/>
    <w:rsid w:val="0073024F"/>
    <w:rsid w:val="00731467"/>
    <w:rsid w:val="00731518"/>
    <w:rsid w:val="007319F0"/>
    <w:rsid w:val="00732CFF"/>
    <w:rsid w:val="007343BF"/>
    <w:rsid w:val="007348AB"/>
    <w:rsid w:val="00736F1A"/>
    <w:rsid w:val="007409EF"/>
    <w:rsid w:val="00746601"/>
    <w:rsid w:val="007466A9"/>
    <w:rsid w:val="007466BD"/>
    <w:rsid w:val="00747E6A"/>
    <w:rsid w:val="007504BF"/>
    <w:rsid w:val="0075232F"/>
    <w:rsid w:val="00752532"/>
    <w:rsid w:val="00752D4E"/>
    <w:rsid w:val="007558E7"/>
    <w:rsid w:val="00756AA6"/>
    <w:rsid w:val="00762778"/>
    <w:rsid w:val="00763464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70"/>
    <w:rsid w:val="00776F0C"/>
    <w:rsid w:val="00782501"/>
    <w:rsid w:val="007830B8"/>
    <w:rsid w:val="0078451C"/>
    <w:rsid w:val="00785EAC"/>
    <w:rsid w:val="00786F45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57D8"/>
    <w:rsid w:val="007A7278"/>
    <w:rsid w:val="007A79E9"/>
    <w:rsid w:val="007B2642"/>
    <w:rsid w:val="007B2A5C"/>
    <w:rsid w:val="007B31EF"/>
    <w:rsid w:val="007B34CB"/>
    <w:rsid w:val="007B4729"/>
    <w:rsid w:val="007B5DE9"/>
    <w:rsid w:val="007B68D3"/>
    <w:rsid w:val="007C0C3C"/>
    <w:rsid w:val="007C1602"/>
    <w:rsid w:val="007C1EC5"/>
    <w:rsid w:val="007C3159"/>
    <w:rsid w:val="007C5828"/>
    <w:rsid w:val="007C640E"/>
    <w:rsid w:val="007C74AD"/>
    <w:rsid w:val="007D0A40"/>
    <w:rsid w:val="007D1266"/>
    <w:rsid w:val="007D2927"/>
    <w:rsid w:val="007D7C47"/>
    <w:rsid w:val="007E0F3E"/>
    <w:rsid w:val="007E244C"/>
    <w:rsid w:val="007E31A1"/>
    <w:rsid w:val="007E5278"/>
    <w:rsid w:val="007F0D4A"/>
    <w:rsid w:val="007F3945"/>
    <w:rsid w:val="00801FE9"/>
    <w:rsid w:val="0080274E"/>
    <w:rsid w:val="00804D7A"/>
    <w:rsid w:val="00805A4C"/>
    <w:rsid w:val="00806B62"/>
    <w:rsid w:val="0081215D"/>
    <w:rsid w:val="00813882"/>
    <w:rsid w:val="00814D49"/>
    <w:rsid w:val="008159E0"/>
    <w:rsid w:val="00816359"/>
    <w:rsid w:val="008178B5"/>
    <w:rsid w:val="00817E08"/>
    <w:rsid w:val="008203FD"/>
    <w:rsid w:val="00820D4F"/>
    <w:rsid w:val="00822142"/>
    <w:rsid w:val="00822D33"/>
    <w:rsid w:val="00822F9D"/>
    <w:rsid w:val="00826D09"/>
    <w:rsid w:val="00827A88"/>
    <w:rsid w:val="00831F6B"/>
    <w:rsid w:val="00833A37"/>
    <w:rsid w:val="00833D41"/>
    <w:rsid w:val="00835D64"/>
    <w:rsid w:val="00836E87"/>
    <w:rsid w:val="0083779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61361"/>
    <w:rsid w:val="008632CF"/>
    <w:rsid w:val="00863BCB"/>
    <w:rsid w:val="00865369"/>
    <w:rsid w:val="008664DC"/>
    <w:rsid w:val="008674E6"/>
    <w:rsid w:val="00871174"/>
    <w:rsid w:val="00873A5E"/>
    <w:rsid w:val="0087630B"/>
    <w:rsid w:val="00876A94"/>
    <w:rsid w:val="00885896"/>
    <w:rsid w:val="00886731"/>
    <w:rsid w:val="00887852"/>
    <w:rsid w:val="008902C3"/>
    <w:rsid w:val="008920C4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419B"/>
    <w:rsid w:val="008A69EE"/>
    <w:rsid w:val="008B292F"/>
    <w:rsid w:val="008B3620"/>
    <w:rsid w:val="008B4407"/>
    <w:rsid w:val="008C1449"/>
    <w:rsid w:val="008C2ACB"/>
    <w:rsid w:val="008C2F8E"/>
    <w:rsid w:val="008C3D3B"/>
    <w:rsid w:val="008C4A75"/>
    <w:rsid w:val="008C5B19"/>
    <w:rsid w:val="008D2264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2D59"/>
    <w:rsid w:val="008F3525"/>
    <w:rsid w:val="008F4711"/>
    <w:rsid w:val="008F544F"/>
    <w:rsid w:val="008F63B7"/>
    <w:rsid w:val="008F7D72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1165D"/>
    <w:rsid w:val="00912723"/>
    <w:rsid w:val="00912779"/>
    <w:rsid w:val="00913925"/>
    <w:rsid w:val="0091402C"/>
    <w:rsid w:val="009154D0"/>
    <w:rsid w:val="00915B7A"/>
    <w:rsid w:val="00915D52"/>
    <w:rsid w:val="009171DF"/>
    <w:rsid w:val="0092041E"/>
    <w:rsid w:val="009213BE"/>
    <w:rsid w:val="0092232B"/>
    <w:rsid w:val="009229C0"/>
    <w:rsid w:val="00924CF3"/>
    <w:rsid w:val="00925119"/>
    <w:rsid w:val="00925267"/>
    <w:rsid w:val="009253E7"/>
    <w:rsid w:val="00927695"/>
    <w:rsid w:val="00927F6E"/>
    <w:rsid w:val="009307C2"/>
    <w:rsid w:val="00933810"/>
    <w:rsid w:val="00934B58"/>
    <w:rsid w:val="00936748"/>
    <w:rsid w:val="009410FB"/>
    <w:rsid w:val="00941948"/>
    <w:rsid w:val="009424B1"/>
    <w:rsid w:val="0094262A"/>
    <w:rsid w:val="00944B64"/>
    <w:rsid w:val="009465C5"/>
    <w:rsid w:val="00946CED"/>
    <w:rsid w:val="009504E0"/>
    <w:rsid w:val="0095052C"/>
    <w:rsid w:val="009532C1"/>
    <w:rsid w:val="00956238"/>
    <w:rsid w:val="00956DF3"/>
    <w:rsid w:val="00957419"/>
    <w:rsid w:val="00957629"/>
    <w:rsid w:val="00961267"/>
    <w:rsid w:val="009624D2"/>
    <w:rsid w:val="00962B7D"/>
    <w:rsid w:val="00962E3B"/>
    <w:rsid w:val="0096338B"/>
    <w:rsid w:val="00964392"/>
    <w:rsid w:val="009660BE"/>
    <w:rsid w:val="00966B3F"/>
    <w:rsid w:val="00966FEA"/>
    <w:rsid w:val="0096755C"/>
    <w:rsid w:val="00970F2D"/>
    <w:rsid w:val="0098000E"/>
    <w:rsid w:val="009818B8"/>
    <w:rsid w:val="00981E69"/>
    <w:rsid w:val="00983489"/>
    <w:rsid w:val="009844FF"/>
    <w:rsid w:val="00985078"/>
    <w:rsid w:val="00985A8F"/>
    <w:rsid w:val="00987068"/>
    <w:rsid w:val="00987407"/>
    <w:rsid w:val="00990995"/>
    <w:rsid w:val="009917B5"/>
    <w:rsid w:val="00992137"/>
    <w:rsid w:val="0099253A"/>
    <w:rsid w:val="009958CF"/>
    <w:rsid w:val="009A08F5"/>
    <w:rsid w:val="009A1482"/>
    <w:rsid w:val="009A191D"/>
    <w:rsid w:val="009A231B"/>
    <w:rsid w:val="009A2E0B"/>
    <w:rsid w:val="009A3815"/>
    <w:rsid w:val="009A3BE4"/>
    <w:rsid w:val="009A43D7"/>
    <w:rsid w:val="009A69DD"/>
    <w:rsid w:val="009A7DE8"/>
    <w:rsid w:val="009B2A7B"/>
    <w:rsid w:val="009B303C"/>
    <w:rsid w:val="009B30C2"/>
    <w:rsid w:val="009B3F74"/>
    <w:rsid w:val="009B438E"/>
    <w:rsid w:val="009B5485"/>
    <w:rsid w:val="009B5764"/>
    <w:rsid w:val="009B6492"/>
    <w:rsid w:val="009C0855"/>
    <w:rsid w:val="009C1366"/>
    <w:rsid w:val="009C1751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4BE5"/>
    <w:rsid w:val="009E5EF5"/>
    <w:rsid w:val="009E6600"/>
    <w:rsid w:val="009E6B0D"/>
    <w:rsid w:val="009E7A4A"/>
    <w:rsid w:val="009F38D9"/>
    <w:rsid w:val="009F3B1F"/>
    <w:rsid w:val="009F43E8"/>
    <w:rsid w:val="009F48D3"/>
    <w:rsid w:val="009F4957"/>
    <w:rsid w:val="009F6278"/>
    <w:rsid w:val="009F6EC2"/>
    <w:rsid w:val="00A02886"/>
    <w:rsid w:val="00A06237"/>
    <w:rsid w:val="00A11B96"/>
    <w:rsid w:val="00A13524"/>
    <w:rsid w:val="00A14960"/>
    <w:rsid w:val="00A212C2"/>
    <w:rsid w:val="00A21E31"/>
    <w:rsid w:val="00A2625C"/>
    <w:rsid w:val="00A33D50"/>
    <w:rsid w:val="00A33F88"/>
    <w:rsid w:val="00A373A8"/>
    <w:rsid w:val="00A40754"/>
    <w:rsid w:val="00A40B81"/>
    <w:rsid w:val="00A41E01"/>
    <w:rsid w:val="00A43360"/>
    <w:rsid w:val="00A439C4"/>
    <w:rsid w:val="00A46365"/>
    <w:rsid w:val="00A4661F"/>
    <w:rsid w:val="00A47132"/>
    <w:rsid w:val="00A47AB3"/>
    <w:rsid w:val="00A52582"/>
    <w:rsid w:val="00A560EA"/>
    <w:rsid w:val="00A5727E"/>
    <w:rsid w:val="00A57776"/>
    <w:rsid w:val="00A57F56"/>
    <w:rsid w:val="00A61450"/>
    <w:rsid w:val="00A643F7"/>
    <w:rsid w:val="00A667B0"/>
    <w:rsid w:val="00A678BB"/>
    <w:rsid w:val="00A70C2D"/>
    <w:rsid w:val="00A719AD"/>
    <w:rsid w:val="00A75F22"/>
    <w:rsid w:val="00A80259"/>
    <w:rsid w:val="00A8236E"/>
    <w:rsid w:val="00A938B5"/>
    <w:rsid w:val="00A939BA"/>
    <w:rsid w:val="00A96A56"/>
    <w:rsid w:val="00A96ACC"/>
    <w:rsid w:val="00A97A51"/>
    <w:rsid w:val="00A97B30"/>
    <w:rsid w:val="00AA06C3"/>
    <w:rsid w:val="00AA0B8C"/>
    <w:rsid w:val="00AA3F1E"/>
    <w:rsid w:val="00AA423F"/>
    <w:rsid w:val="00AA4D29"/>
    <w:rsid w:val="00AA7032"/>
    <w:rsid w:val="00AB161B"/>
    <w:rsid w:val="00AB2875"/>
    <w:rsid w:val="00AB3BCF"/>
    <w:rsid w:val="00AC0F95"/>
    <w:rsid w:val="00AC16A7"/>
    <w:rsid w:val="00AC194A"/>
    <w:rsid w:val="00AC2211"/>
    <w:rsid w:val="00AC2609"/>
    <w:rsid w:val="00AC456C"/>
    <w:rsid w:val="00AC5118"/>
    <w:rsid w:val="00AC5FCF"/>
    <w:rsid w:val="00AD19BF"/>
    <w:rsid w:val="00AD2BFD"/>
    <w:rsid w:val="00AD34E3"/>
    <w:rsid w:val="00AD581A"/>
    <w:rsid w:val="00AD697A"/>
    <w:rsid w:val="00AD6ABE"/>
    <w:rsid w:val="00AE0667"/>
    <w:rsid w:val="00AE066D"/>
    <w:rsid w:val="00AE2B67"/>
    <w:rsid w:val="00AE4B3A"/>
    <w:rsid w:val="00AE4D49"/>
    <w:rsid w:val="00AE6A1E"/>
    <w:rsid w:val="00AF1543"/>
    <w:rsid w:val="00AF1991"/>
    <w:rsid w:val="00AF3DE8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201B"/>
    <w:rsid w:val="00B2259C"/>
    <w:rsid w:val="00B229B2"/>
    <w:rsid w:val="00B230DD"/>
    <w:rsid w:val="00B24695"/>
    <w:rsid w:val="00B2484D"/>
    <w:rsid w:val="00B25FEC"/>
    <w:rsid w:val="00B26AE2"/>
    <w:rsid w:val="00B30F58"/>
    <w:rsid w:val="00B324F2"/>
    <w:rsid w:val="00B329C9"/>
    <w:rsid w:val="00B36D73"/>
    <w:rsid w:val="00B422A1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FBB"/>
    <w:rsid w:val="00B55B54"/>
    <w:rsid w:val="00B6091E"/>
    <w:rsid w:val="00B626AF"/>
    <w:rsid w:val="00B62D7B"/>
    <w:rsid w:val="00B62E9E"/>
    <w:rsid w:val="00B63346"/>
    <w:rsid w:val="00B65A35"/>
    <w:rsid w:val="00B65F10"/>
    <w:rsid w:val="00B660CB"/>
    <w:rsid w:val="00B663AE"/>
    <w:rsid w:val="00B66702"/>
    <w:rsid w:val="00B704E3"/>
    <w:rsid w:val="00B71D53"/>
    <w:rsid w:val="00B7263D"/>
    <w:rsid w:val="00B749C7"/>
    <w:rsid w:val="00B75EB6"/>
    <w:rsid w:val="00B76224"/>
    <w:rsid w:val="00B7678B"/>
    <w:rsid w:val="00B76CD1"/>
    <w:rsid w:val="00B8128F"/>
    <w:rsid w:val="00B815AD"/>
    <w:rsid w:val="00B81A2D"/>
    <w:rsid w:val="00B8705E"/>
    <w:rsid w:val="00B90AED"/>
    <w:rsid w:val="00B911A3"/>
    <w:rsid w:val="00B91EE7"/>
    <w:rsid w:val="00B93886"/>
    <w:rsid w:val="00B93A7C"/>
    <w:rsid w:val="00B96125"/>
    <w:rsid w:val="00B96155"/>
    <w:rsid w:val="00B96BE3"/>
    <w:rsid w:val="00BA047D"/>
    <w:rsid w:val="00BA31A5"/>
    <w:rsid w:val="00BA3ACF"/>
    <w:rsid w:val="00BA6013"/>
    <w:rsid w:val="00BB0A44"/>
    <w:rsid w:val="00BB1D03"/>
    <w:rsid w:val="00BB1F1F"/>
    <w:rsid w:val="00BB2B21"/>
    <w:rsid w:val="00BB35A1"/>
    <w:rsid w:val="00BB611F"/>
    <w:rsid w:val="00BB6639"/>
    <w:rsid w:val="00BC0663"/>
    <w:rsid w:val="00BC324C"/>
    <w:rsid w:val="00BC4958"/>
    <w:rsid w:val="00BC5530"/>
    <w:rsid w:val="00BC7DA0"/>
    <w:rsid w:val="00BD089B"/>
    <w:rsid w:val="00BD7CBD"/>
    <w:rsid w:val="00BE0AFD"/>
    <w:rsid w:val="00BE0C05"/>
    <w:rsid w:val="00BE1025"/>
    <w:rsid w:val="00BE2AF4"/>
    <w:rsid w:val="00BE490F"/>
    <w:rsid w:val="00BF253B"/>
    <w:rsid w:val="00BF262A"/>
    <w:rsid w:val="00BF6370"/>
    <w:rsid w:val="00BF6860"/>
    <w:rsid w:val="00BF7330"/>
    <w:rsid w:val="00C002B4"/>
    <w:rsid w:val="00C00442"/>
    <w:rsid w:val="00C04598"/>
    <w:rsid w:val="00C04D0D"/>
    <w:rsid w:val="00C061E2"/>
    <w:rsid w:val="00C1036B"/>
    <w:rsid w:val="00C133AE"/>
    <w:rsid w:val="00C136AB"/>
    <w:rsid w:val="00C13C9F"/>
    <w:rsid w:val="00C14118"/>
    <w:rsid w:val="00C15712"/>
    <w:rsid w:val="00C16253"/>
    <w:rsid w:val="00C2149A"/>
    <w:rsid w:val="00C21D1F"/>
    <w:rsid w:val="00C22343"/>
    <w:rsid w:val="00C22B91"/>
    <w:rsid w:val="00C23677"/>
    <w:rsid w:val="00C239F1"/>
    <w:rsid w:val="00C24D74"/>
    <w:rsid w:val="00C256F7"/>
    <w:rsid w:val="00C2601B"/>
    <w:rsid w:val="00C32A59"/>
    <w:rsid w:val="00C334D8"/>
    <w:rsid w:val="00C368AB"/>
    <w:rsid w:val="00C36F0C"/>
    <w:rsid w:val="00C36F5A"/>
    <w:rsid w:val="00C37D1A"/>
    <w:rsid w:val="00C4059C"/>
    <w:rsid w:val="00C40847"/>
    <w:rsid w:val="00C40941"/>
    <w:rsid w:val="00C40F1A"/>
    <w:rsid w:val="00C4542B"/>
    <w:rsid w:val="00C46CD0"/>
    <w:rsid w:val="00C47FBF"/>
    <w:rsid w:val="00C5049F"/>
    <w:rsid w:val="00C5134A"/>
    <w:rsid w:val="00C51F70"/>
    <w:rsid w:val="00C52488"/>
    <w:rsid w:val="00C53B0C"/>
    <w:rsid w:val="00C5474C"/>
    <w:rsid w:val="00C55B6D"/>
    <w:rsid w:val="00C60984"/>
    <w:rsid w:val="00C620A7"/>
    <w:rsid w:val="00C65A04"/>
    <w:rsid w:val="00C66DA7"/>
    <w:rsid w:val="00C701D9"/>
    <w:rsid w:val="00C712EE"/>
    <w:rsid w:val="00C73466"/>
    <w:rsid w:val="00C7412C"/>
    <w:rsid w:val="00C80C9D"/>
    <w:rsid w:val="00C80D80"/>
    <w:rsid w:val="00C816C6"/>
    <w:rsid w:val="00C82557"/>
    <w:rsid w:val="00C86F36"/>
    <w:rsid w:val="00C90109"/>
    <w:rsid w:val="00C91026"/>
    <w:rsid w:val="00C92A0E"/>
    <w:rsid w:val="00C94B36"/>
    <w:rsid w:val="00C956A8"/>
    <w:rsid w:val="00C97107"/>
    <w:rsid w:val="00C97A1B"/>
    <w:rsid w:val="00CA2178"/>
    <w:rsid w:val="00CA3861"/>
    <w:rsid w:val="00CA7141"/>
    <w:rsid w:val="00CB2CDF"/>
    <w:rsid w:val="00CB4AA9"/>
    <w:rsid w:val="00CB4B9B"/>
    <w:rsid w:val="00CB5CE6"/>
    <w:rsid w:val="00CC08F1"/>
    <w:rsid w:val="00CC1B57"/>
    <w:rsid w:val="00CC1F63"/>
    <w:rsid w:val="00CC43B0"/>
    <w:rsid w:val="00CC4F6B"/>
    <w:rsid w:val="00CC73DD"/>
    <w:rsid w:val="00CC7C2A"/>
    <w:rsid w:val="00CD05CB"/>
    <w:rsid w:val="00CD1CD3"/>
    <w:rsid w:val="00CD1FF4"/>
    <w:rsid w:val="00CD249B"/>
    <w:rsid w:val="00CE0473"/>
    <w:rsid w:val="00CE0B5B"/>
    <w:rsid w:val="00CE200C"/>
    <w:rsid w:val="00CE2404"/>
    <w:rsid w:val="00CE2799"/>
    <w:rsid w:val="00CE4694"/>
    <w:rsid w:val="00CE628B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398"/>
    <w:rsid w:val="00D007DF"/>
    <w:rsid w:val="00D05171"/>
    <w:rsid w:val="00D06D65"/>
    <w:rsid w:val="00D10F23"/>
    <w:rsid w:val="00D13892"/>
    <w:rsid w:val="00D142FA"/>
    <w:rsid w:val="00D146C5"/>
    <w:rsid w:val="00D155CC"/>
    <w:rsid w:val="00D1584B"/>
    <w:rsid w:val="00D16FD6"/>
    <w:rsid w:val="00D17AFA"/>
    <w:rsid w:val="00D20948"/>
    <w:rsid w:val="00D213D8"/>
    <w:rsid w:val="00D2442F"/>
    <w:rsid w:val="00D26095"/>
    <w:rsid w:val="00D261F3"/>
    <w:rsid w:val="00D26CB3"/>
    <w:rsid w:val="00D270B4"/>
    <w:rsid w:val="00D2740D"/>
    <w:rsid w:val="00D3341F"/>
    <w:rsid w:val="00D33F2E"/>
    <w:rsid w:val="00D346D7"/>
    <w:rsid w:val="00D375AC"/>
    <w:rsid w:val="00D41D7A"/>
    <w:rsid w:val="00D41FB4"/>
    <w:rsid w:val="00D42802"/>
    <w:rsid w:val="00D43162"/>
    <w:rsid w:val="00D44096"/>
    <w:rsid w:val="00D449C9"/>
    <w:rsid w:val="00D456E4"/>
    <w:rsid w:val="00D461F1"/>
    <w:rsid w:val="00D4701F"/>
    <w:rsid w:val="00D51160"/>
    <w:rsid w:val="00D51EC5"/>
    <w:rsid w:val="00D51F92"/>
    <w:rsid w:val="00D52168"/>
    <w:rsid w:val="00D53054"/>
    <w:rsid w:val="00D53588"/>
    <w:rsid w:val="00D60569"/>
    <w:rsid w:val="00D616A4"/>
    <w:rsid w:val="00D62C22"/>
    <w:rsid w:val="00D63398"/>
    <w:rsid w:val="00D64FB3"/>
    <w:rsid w:val="00D650B1"/>
    <w:rsid w:val="00D668A3"/>
    <w:rsid w:val="00D70396"/>
    <w:rsid w:val="00D71546"/>
    <w:rsid w:val="00D748A1"/>
    <w:rsid w:val="00D75C95"/>
    <w:rsid w:val="00D766FA"/>
    <w:rsid w:val="00D768D7"/>
    <w:rsid w:val="00D8061E"/>
    <w:rsid w:val="00D824DD"/>
    <w:rsid w:val="00D85A81"/>
    <w:rsid w:val="00D92D7D"/>
    <w:rsid w:val="00D93ACB"/>
    <w:rsid w:val="00D973D8"/>
    <w:rsid w:val="00D97F22"/>
    <w:rsid w:val="00D97F78"/>
    <w:rsid w:val="00DA00C1"/>
    <w:rsid w:val="00DA01A8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908"/>
    <w:rsid w:val="00DD5A9C"/>
    <w:rsid w:val="00DE12FA"/>
    <w:rsid w:val="00DE375C"/>
    <w:rsid w:val="00DE7853"/>
    <w:rsid w:val="00DE7A7D"/>
    <w:rsid w:val="00DF0A5F"/>
    <w:rsid w:val="00DF4593"/>
    <w:rsid w:val="00E00FF1"/>
    <w:rsid w:val="00E01210"/>
    <w:rsid w:val="00E020E1"/>
    <w:rsid w:val="00E02440"/>
    <w:rsid w:val="00E024DC"/>
    <w:rsid w:val="00E02C10"/>
    <w:rsid w:val="00E05040"/>
    <w:rsid w:val="00E05238"/>
    <w:rsid w:val="00E05262"/>
    <w:rsid w:val="00E0596A"/>
    <w:rsid w:val="00E13F2B"/>
    <w:rsid w:val="00E1462B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19F5"/>
    <w:rsid w:val="00E3207E"/>
    <w:rsid w:val="00E32B81"/>
    <w:rsid w:val="00E32EDE"/>
    <w:rsid w:val="00E33913"/>
    <w:rsid w:val="00E342C5"/>
    <w:rsid w:val="00E349D5"/>
    <w:rsid w:val="00E35131"/>
    <w:rsid w:val="00E36E44"/>
    <w:rsid w:val="00E37EC8"/>
    <w:rsid w:val="00E404CD"/>
    <w:rsid w:val="00E40977"/>
    <w:rsid w:val="00E41221"/>
    <w:rsid w:val="00E41C1E"/>
    <w:rsid w:val="00E459AF"/>
    <w:rsid w:val="00E464B6"/>
    <w:rsid w:val="00E516F7"/>
    <w:rsid w:val="00E52034"/>
    <w:rsid w:val="00E54688"/>
    <w:rsid w:val="00E5750B"/>
    <w:rsid w:val="00E57648"/>
    <w:rsid w:val="00E57F12"/>
    <w:rsid w:val="00E60C6F"/>
    <w:rsid w:val="00E624C3"/>
    <w:rsid w:val="00E636FA"/>
    <w:rsid w:val="00E63AEB"/>
    <w:rsid w:val="00E64D19"/>
    <w:rsid w:val="00E71141"/>
    <w:rsid w:val="00E722D1"/>
    <w:rsid w:val="00E7571F"/>
    <w:rsid w:val="00E807E2"/>
    <w:rsid w:val="00E81291"/>
    <w:rsid w:val="00E825AA"/>
    <w:rsid w:val="00E861B3"/>
    <w:rsid w:val="00E8648E"/>
    <w:rsid w:val="00E86C7C"/>
    <w:rsid w:val="00E86D0B"/>
    <w:rsid w:val="00E871C0"/>
    <w:rsid w:val="00E90458"/>
    <w:rsid w:val="00E945FF"/>
    <w:rsid w:val="00E95BC5"/>
    <w:rsid w:val="00E95E56"/>
    <w:rsid w:val="00E97175"/>
    <w:rsid w:val="00E97200"/>
    <w:rsid w:val="00EA36BD"/>
    <w:rsid w:val="00EA4C18"/>
    <w:rsid w:val="00EA59E0"/>
    <w:rsid w:val="00EB028C"/>
    <w:rsid w:val="00EB204D"/>
    <w:rsid w:val="00EB37E2"/>
    <w:rsid w:val="00EB67F2"/>
    <w:rsid w:val="00EB6DD4"/>
    <w:rsid w:val="00EC02DC"/>
    <w:rsid w:val="00EC1BEF"/>
    <w:rsid w:val="00EC57D3"/>
    <w:rsid w:val="00EC6F27"/>
    <w:rsid w:val="00ED01A2"/>
    <w:rsid w:val="00ED123C"/>
    <w:rsid w:val="00ED2B6C"/>
    <w:rsid w:val="00ED7690"/>
    <w:rsid w:val="00EE3C69"/>
    <w:rsid w:val="00EE5327"/>
    <w:rsid w:val="00EE71CD"/>
    <w:rsid w:val="00EF02EF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73FE"/>
    <w:rsid w:val="00F10098"/>
    <w:rsid w:val="00F1076E"/>
    <w:rsid w:val="00F114E8"/>
    <w:rsid w:val="00F13056"/>
    <w:rsid w:val="00F134BA"/>
    <w:rsid w:val="00F13561"/>
    <w:rsid w:val="00F14710"/>
    <w:rsid w:val="00F14D17"/>
    <w:rsid w:val="00F14DDE"/>
    <w:rsid w:val="00F155DA"/>
    <w:rsid w:val="00F23C26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C2A"/>
    <w:rsid w:val="00F35BB0"/>
    <w:rsid w:val="00F40955"/>
    <w:rsid w:val="00F40F7E"/>
    <w:rsid w:val="00F423DC"/>
    <w:rsid w:val="00F43751"/>
    <w:rsid w:val="00F43D0A"/>
    <w:rsid w:val="00F4431E"/>
    <w:rsid w:val="00F449DF"/>
    <w:rsid w:val="00F45F26"/>
    <w:rsid w:val="00F46B94"/>
    <w:rsid w:val="00F47AF0"/>
    <w:rsid w:val="00F53089"/>
    <w:rsid w:val="00F54F00"/>
    <w:rsid w:val="00F55E37"/>
    <w:rsid w:val="00F56800"/>
    <w:rsid w:val="00F571E3"/>
    <w:rsid w:val="00F57B7A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FE7"/>
    <w:rsid w:val="00F765C7"/>
    <w:rsid w:val="00F774C5"/>
    <w:rsid w:val="00F81A00"/>
    <w:rsid w:val="00F830C9"/>
    <w:rsid w:val="00F9024A"/>
    <w:rsid w:val="00F9161B"/>
    <w:rsid w:val="00F968A9"/>
    <w:rsid w:val="00F96EC6"/>
    <w:rsid w:val="00FA1631"/>
    <w:rsid w:val="00FA2B5C"/>
    <w:rsid w:val="00FA2ED2"/>
    <w:rsid w:val="00FA4C6B"/>
    <w:rsid w:val="00FA4CF5"/>
    <w:rsid w:val="00FA66DB"/>
    <w:rsid w:val="00FA7F34"/>
    <w:rsid w:val="00FB1300"/>
    <w:rsid w:val="00FB3912"/>
    <w:rsid w:val="00FB67EF"/>
    <w:rsid w:val="00FB735D"/>
    <w:rsid w:val="00FB7756"/>
    <w:rsid w:val="00FB7EEE"/>
    <w:rsid w:val="00FC1DA9"/>
    <w:rsid w:val="00FC2981"/>
    <w:rsid w:val="00FC3FBE"/>
    <w:rsid w:val="00FC4AB0"/>
    <w:rsid w:val="00FD37E1"/>
    <w:rsid w:val="00FD5F2C"/>
    <w:rsid w:val="00FD6440"/>
    <w:rsid w:val="00FE183E"/>
    <w:rsid w:val="00FE3150"/>
    <w:rsid w:val="00FE367D"/>
    <w:rsid w:val="00FE4D16"/>
    <w:rsid w:val="00FE62A6"/>
    <w:rsid w:val="00FE6EB3"/>
    <w:rsid w:val="00FE71F9"/>
    <w:rsid w:val="00FF1EE7"/>
    <w:rsid w:val="00FF3BDA"/>
    <w:rsid w:val="00FF3C58"/>
    <w:rsid w:val="00FF48B5"/>
    <w:rsid w:val="00FF5A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23231B26FD316D7E72FB9B92299E7425847290B587662E57EF57105425D03C23B96E2899562CEFB3021C1E4BFC5E9930390982F8D75646E2A0FA05V1G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74D77EA8315EF9EF3717A74D432889D0FCCB1F5D0878FF848E12F8C8A8C6970776C96584BAC56A57061702F1E3D4D85724F0C626FC0FC0c0z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87FE-4AA9-4953-B1D2-7D0B268E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2020-12-05T08:07:00Z</dcterms:created>
  <dcterms:modified xsi:type="dcterms:W3CDTF">2021-06-23T15:42:00Z</dcterms:modified>
</cp:coreProperties>
</file>